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81A0C" w14:textId="77777777" w:rsidR="007E130F" w:rsidRDefault="00000000">
      <w:r>
        <w:t xml:space="preserve"> </w:t>
      </w:r>
    </w:p>
    <w:p w14:paraId="1A9C2C35" w14:textId="77777777" w:rsidR="007E130F" w:rsidRDefault="007E130F"/>
    <w:p w14:paraId="7458ABAB" w14:textId="77777777" w:rsidR="007E130F" w:rsidRDefault="007E130F">
      <w:pPr>
        <w:rPr>
          <w:b/>
          <w:color w:val="538135"/>
          <w:sz w:val="36"/>
          <w:szCs w:val="36"/>
        </w:rPr>
      </w:pPr>
    </w:p>
    <w:p w14:paraId="08BEA4BA" w14:textId="77777777" w:rsidR="007E130F" w:rsidRDefault="00000000">
      <w:pPr>
        <w:tabs>
          <w:tab w:val="left" w:pos="5220"/>
        </w:tabs>
        <w:rPr>
          <w:b/>
          <w:color w:val="538135"/>
          <w:sz w:val="36"/>
          <w:szCs w:val="36"/>
        </w:rPr>
      </w:pPr>
      <w:r>
        <w:rPr>
          <w:b/>
          <w:color w:val="538135"/>
          <w:sz w:val="36"/>
          <w:szCs w:val="36"/>
        </w:rPr>
        <w:t>Priority States: Legislative Sports Betting 2024</w:t>
      </w:r>
    </w:p>
    <w:p w14:paraId="14C232BD" w14:textId="77777777" w:rsidR="007E130F" w:rsidRDefault="007E130F">
      <w:pPr>
        <w:tabs>
          <w:tab w:val="left" w:pos="5220"/>
        </w:tabs>
        <w:rPr>
          <w:b/>
          <w:color w:val="538135"/>
        </w:rPr>
      </w:pPr>
    </w:p>
    <w:tbl>
      <w:tblPr>
        <w:tblStyle w:val="a"/>
        <w:tblW w:w="14745"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5205"/>
        <w:gridCol w:w="2445"/>
        <w:gridCol w:w="5025"/>
      </w:tblGrid>
      <w:tr w:rsidR="007E130F" w14:paraId="1CCF9CB8" w14:textId="77777777">
        <w:tc>
          <w:tcPr>
            <w:tcW w:w="2070" w:type="dxa"/>
            <w:shd w:val="clear" w:color="auto" w:fill="2E75B5"/>
          </w:tcPr>
          <w:p w14:paraId="792134DA" w14:textId="77777777" w:rsidR="007E130F" w:rsidRDefault="007E130F">
            <w:pPr>
              <w:jc w:val="center"/>
              <w:rPr>
                <w:b/>
                <w:color w:val="FFFFFF"/>
                <w:sz w:val="12"/>
                <w:szCs w:val="12"/>
              </w:rPr>
            </w:pPr>
          </w:p>
          <w:p w14:paraId="09F5983E" w14:textId="77777777" w:rsidR="007E130F" w:rsidRDefault="00000000">
            <w:pPr>
              <w:tabs>
                <w:tab w:val="left" w:pos="5220"/>
              </w:tabs>
              <w:jc w:val="center"/>
              <w:rPr>
                <w:b/>
                <w:color w:val="FFFFFF"/>
                <w:sz w:val="28"/>
                <w:szCs w:val="28"/>
              </w:rPr>
            </w:pPr>
            <w:r>
              <w:rPr>
                <w:b/>
                <w:color w:val="FFFFFF"/>
                <w:sz w:val="28"/>
                <w:szCs w:val="28"/>
              </w:rPr>
              <w:t>State</w:t>
            </w:r>
          </w:p>
          <w:p w14:paraId="2DDE3E8B" w14:textId="77777777" w:rsidR="007E130F" w:rsidRDefault="007E130F">
            <w:pPr>
              <w:tabs>
                <w:tab w:val="left" w:pos="5220"/>
              </w:tabs>
              <w:jc w:val="center"/>
              <w:rPr>
                <w:b/>
                <w:color w:val="FFFFFF"/>
              </w:rPr>
            </w:pPr>
          </w:p>
        </w:tc>
        <w:tc>
          <w:tcPr>
            <w:tcW w:w="5205" w:type="dxa"/>
            <w:shd w:val="clear" w:color="auto" w:fill="2E75B5"/>
          </w:tcPr>
          <w:p w14:paraId="421220EE" w14:textId="77777777" w:rsidR="007E130F" w:rsidRDefault="007E130F">
            <w:pPr>
              <w:jc w:val="center"/>
              <w:rPr>
                <w:b/>
                <w:color w:val="FFFFFF"/>
                <w:sz w:val="12"/>
                <w:szCs w:val="12"/>
              </w:rPr>
            </w:pPr>
          </w:p>
          <w:p w14:paraId="4C861A69" w14:textId="77777777" w:rsidR="007E130F" w:rsidRDefault="00000000">
            <w:pPr>
              <w:tabs>
                <w:tab w:val="left" w:pos="5220"/>
              </w:tabs>
              <w:jc w:val="center"/>
              <w:rPr>
                <w:b/>
                <w:color w:val="FFFFFF"/>
              </w:rPr>
            </w:pPr>
            <w:r>
              <w:rPr>
                <w:b/>
                <w:color w:val="FFFFFF"/>
                <w:sz w:val="28"/>
                <w:szCs w:val="28"/>
              </w:rPr>
              <w:t>Current Status</w:t>
            </w:r>
          </w:p>
        </w:tc>
        <w:tc>
          <w:tcPr>
            <w:tcW w:w="2445" w:type="dxa"/>
            <w:shd w:val="clear" w:color="auto" w:fill="2E75B5"/>
          </w:tcPr>
          <w:p w14:paraId="4FB000B7" w14:textId="77777777" w:rsidR="007E130F" w:rsidRDefault="007E130F">
            <w:pPr>
              <w:jc w:val="center"/>
              <w:rPr>
                <w:b/>
                <w:color w:val="FFFFFF"/>
                <w:sz w:val="12"/>
                <w:szCs w:val="12"/>
              </w:rPr>
            </w:pPr>
          </w:p>
          <w:p w14:paraId="2E184CC4" w14:textId="77777777" w:rsidR="007E130F" w:rsidRDefault="00000000">
            <w:pPr>
              <w:tabs>
                <w:tab w:val="left" w:pos="5220"/>
              </w:tabs>
              <w:jc w:val="center"/>
              <w:rPr>
                <w:b/>
                <w:color w:val="FFFFFF"/>
              </w:rPr>
            </w:pPr>
            <w:r>
              <w:rPr>
                <w:b/>
                <w:color w:val="FFFFFF"/>
                <w:sz w:val="28"/>
                <w:szCs w:val="28"/>
              </w:rPr>
              <w:t>Key Dates</w:t>
            </w:r>
          </w:p>
        </w:tc>
        <w:tc>
          <w:tcPr>
            <w:tcW w:w="5025" w:type="dxa"/>
            <w:shd w:val="clear" w:color="auto" w:fill="2E75B5"/>
          </w:tcPr>
          <w:p w14:paraId="7545BE56" w14:textId="77777777" w:rsidR="007E130F" w:rsidRDefault="007E130F">
            <w:pPr>
              <w:jc w:val="center"/>
              <w:rPr>
                <w:b/>
                <w:color w:val="FFFFFF"/>
                <w:sz w:val="12"/>
                <w:szCs w:val="12"/>
              </w:rPr>
            </w:pPr>
          </w:p>
          <w:p w14:paraId="0FA3DFDB" w14:textId="77777777" w:rsidR="007E130F" w:rsidRDefault="00000000">
            <w:pPr>
              <w:tabs>
                <w:tab w:val="left" w:pos="5220"/>
              </w:tabs>
              <w:jc w:val="center"/>
              <w:rPr>
                <w:b/>
                <w:color w:val="FFFFFF"/>
              </w:rPr>
            </w:pPr>
            <w:r>
              <w:rPr>
                <w:b/>
                <w:color w:val="FFFFFF"/>
                <w:sz w:val="28"/>
                <w:szCs w:val="28"/>
              </w:rPr>
              <w:t>iDEA Engagement / Opportunities</w:t>
            </w:r>
          </w:p>
        </w:tc>
      </w:tr>
      <w:tr w:rsidR="007E130F" w14:paraId="670394B2" w14:textId="77777777">
        <w:trPr>
          <w:trHeight w:val="1299"/>
        </w:trPr>
        <w:tc>
          <w:tcPr>
            <w:tcW w:w="2070" w:type="dxa"/>
            <w:shd w:val="clear" w:color="auto" w:fill="F2F2F2"/>
          </w:tcPr>
          <w:p w14:paraId="63BBEF3F" w14:textId="77777777" w:rsidR="007E130F" w:rsidRDefault="00000000">
            <w:pPr>
              <w:jc w:val="center"/>
              <w:rPr>
                <w:b/>
                <w:color w:val="262626"/>
                <w:sz w:val="24"/>
                <w:szCs w:val="24"/>
                <w:highlight w:val="green"/>
              </w:rPr>
            </w:pPr>
            <w:r>
              <w:rPr>
                <w:b/>
                <w:color w:val="262626"/>
                <w:sz w:val="24"/>
                <w:szCs w:val="24"/>
                <w:highlight w:val="green"/>
              </w:rPr>
              <w:t>DELAWARE</w:t>
            </w:r>
          </w:p>
        </w:tc>
        <w:tc>
          <w:tcPr>
            <w:tcW w:w="5205" w:type="dxa"/>
            <w:shd w:val="clear" w:color="auto" w:fill="F2F2F2"/>
          </w:tcPr>
          <w:p w14:paraId="3BD62AC4" w14:textId="77777777" w:rsidR="007E130F" w:rsidRDefault="00000000">
            <w:pPr>
              <w:rPr>
                <w:sz w:val="21"/>
                <w:szCs w:val="21"/>
                <w:highlight w:val="green"/>
              </w:rPr>
            </w:pPr>
            <w:hyperlink r:id="rId7">
              <w:r>
                <w:rPr>
                  <w:color w:val="1155CC"/>
                  <w:sz w:val="21"/>
                  <w:szCs w:val="21"/>
                  <w:highlight w:val="green"/>
                  <w:u w:val="single"/>
                </w:rPr>
                <w:t>HB 365</w:t>
              </w:r>
            </w:hyperlink>
            <w:r>
              <w:rPr>
                <w:sz w:val="21"/>
                <w:szCs w:val="21"/>
                <w:highlight w:val="green"/>
              </w:rPr>
              <w:t xml:space="preserve"> was passed out of the House Administration Committee. During a hearing this week, several lawmakers spoke in favor of a competitive market for sports </w:t>
            </w:r>
            <w:proofErr w:type="gramStart"/>
            <w:r>
              <w:rPr>
                <w:sz w:val="21"/>
                <w:szCs w:val="21"/>
                <w:highlight w:val="green"/>
              </w:rPr>
              <w:t>betting</w:t>
            </w:r>
            <w:proofErr w:type="gramEnd"/>
            <w:r>
              <w:rPr>
                <w:sz w:val="21"/>
                <w:szCs w:val="21"/>
                <w:highlight w:val="green"/>
              </w:rPr>
              <w:t xml:space="preserve"> including the Speaker of the House. It has not been referred to the House Appropriations Committee. </w:t>
            </w:r>
            <w:proofErr w:type="gramStart"/>
            <w:r>
              <w:rPr>
                <w:sz w:val="21"/>
                <w:szCs w:val="21"/>
                <w:highlight w:val="green"/>
              </w:rPr>
              <w:t>A hearing</w:t>
            </w:r>
            <w:proofErr w:type="gramEnd"/>
            <w:r>
              <w:rPr>
                <w:sz w:val="21"/>
                <w:szCs w:val="21"/>
                <w:highlight w:val="green"/>
              </w:rPr>
              <w:t xml:space="preserve"> date has not yet been set.</w:t>
            </w:r>
          </w:p>
          <w:p w14:paraId="223363BE" w14:textId="77777777" w:rsidR="007E130F" w:rsidRDefault="007E130F">
            <w:pPr>
              <w:rPr>
                <w:sz w:val="21"/>
                <w:szCs w:val="21"/>
                <w:highlight w:val="green"/>
              </w:rPr>
            </w:pPr>
          </w:p>
          <w:p w14:paraId="28862EE4" w14:textId="77777777" w:rsidR="007E130F" w:rsidRDefault="00000000">
            <w:pPr>
              <w:rPr>
                <w:sz w:val="21"/>
                <w:szCs w:val="21"/>
              </w:rPr>
            </w:pPr>
            <w:r>
              <w:rPr>
                <w:sz w:val="21"/>
                <w:szCs w:val="21"/>
                <w:highlight w:val="green"/>
              </w:rPr>
              <w:t xml:space="preserve">iDEA testified in support of the bill at the hearing, as did other iDEA members. The bill should be able to pass the House in the coming weeks. </w:t>
            </w:r>
            <w:r>
              <w:rPr>
                <w:sz w:val="21"/>
                <w:szCs w:val="21"/>
              </w:rPr>
              <w:t xml:space="preserve"> </w:t>
            </w:r>
          </w:p>
          <w:p w14:paraId="3EC1A384" w14:textId="77777777" w:rsidR="007E130F" w:rsidRDefault="007E130F">
            <w:pPr>
              <w:rPr>
                <w:sz w:val="21"/>
                <w:szCs w:val="21"/>
              </w:rPr>
            </w:pPr>
          </w:p>
          <w:p w14:paraId="25AACBC2" w14:textId="77777777" w:rsidR="007E130F" w:rsidRDefault="00000000">
            <w:pPr>
              <w:rPr>
                <w:sz w:val="21"/>
                <w:szCs w:val="21"/>
              </w:rPr>
            </w:pPr>
            <w:r>
              <w:rPr>
                <w:sz w:val="21"/>
                <w:szCs w:val="21"/>
              </w:rPr>
              <w:t xml:space="preserve">The bill will permit the three state authorized racetrack casinos to have two mobile sports betting brands. Operators would be taxed at 18% and pay a $500k 5-year license fee. There is a “hold harmless” provision in the bill to protect the horse tracks from losing money due to the expansion of mobile sports betting. </w:t>
            </w:r>
          </w:p>
          <w:p w14:paraId="24578BEC" w14:textId="77777777" w:rsidR="007E130F" w:rsidRDefault="007E130F">
            <w:pPr>
              <w:rPr>
                <w:sz w:val="21"/>
                <w:szCs w:val="21"/>
              </w:rPr>
            </w:pPr>
          </w:p>
          <w:p w14:paraId="4D9FAA49" w14:textId="77777777" w:rsidR="007E130F" w:rsidRDefault="00000000">
            <w:pPr>
              <w:rPr>
                <w:sz w:val="21"/>
                <w:szCs w:val="21"/>
                <w:highlight w:val="green"/>
              </w:rPr>
            </w:pPr>
            <w:r>
              <w:rPr>
                <w:sz w:val="21"/>
                <w:szCs w:val="21"/>
              </w:rPr>
              <w:t xml:space="preserve">Earlier this year, RSI took over the online gaming contract with the state lottery and began offering mobile sports betting for time. They are opposed to opening the market to additional competition. </w:t>
            </w:r>
            <w:r>
              <w:rPr>
                <w:sz w:val="21"/>
                <w:szCs w:val="21"/>
                <w:highlight w:val="green"/>
              </w:rPr>
              <w:t xml:space="preserve"> </w:t>
            </w:r>
          </w:p>
          <w:p w14:paraId="01548C4A" w14:textId="77777777" w:rsidR="007E130F" w:rsidRDefault="007E130F">
            <w:pPr>
              <w:rPr>
                <w:sz w:val="21"/>
                <w:szCs w:val="21"/>
                <w:highlight w:val="green"/>
              </w:rPr>
            </w:pPr>
          </w:p>
        </w:tc>
        <w:tc>
          <w:tcPr>
            <w:tcW w:w="2445" w:type="dxa"/>
            <w:shd w:val="clear" w:color="auto" w:fill="F2F2F2"/>
          </w:tcPr>
          <w:p w14:paraId="2396973A" w14:textId="77777777" w:rsidR="007E130F" w:rsidRDefault="00000000">
            <w:pPr>
              <w:rPr>
                <w:sz w:val="21"/>
                <w:szCs w:val="21"/>
                <w:highlight w:val="green"/>
              </w:rPr>
            </w:pPr>
            <w:r>
              <w:rPr>
                <w:sz w:val="21"/>
                <w:szCs w:val="21"/>
                <w:highlight w:val="green"/>
              </w:rPr>
              <w:t>June 30 – Adjournment</w:t>
            </w:r>
          </w:p>
        </w:tc>
        <w:tc>
          <w:tcPr>
            <w:tcW w:w="5025" w:type="dxa"/>
            <w:shd w:val="clear" w:color="auto" w:fill="F2F2F2"/>
          </w:tcPr>
          <w:p w14:paraId="63344338" w14:textId="77777777" w:rsidR="007E130F" w:rsidRDefault="00000000">
            <w:pPr>
              <w:rPr>
                <w:sz w:val="21"/>
                <w:szCs w:val="21"/>
                <w:highlight w:val="green"/>
              </w:rPr>
            </w:pPr>
            <w:r>
              <w:rPr>
                <w:sz w:val="21"/>
                <w:szCs w:val="21"/>
                <w:highlight w:val="green"/>
              </w:rPr>
              <w:t xml:space="preserve">iDEA will continue to connect with legislative leaders about the bill and how competition in the market will create a better consumer experience and ultimately more state revenues. </w:t>
            </w:r>
          </w:p>
        </w:tc>
      </w:tr>
      <w:tr w:rsidR="007E130F" w14:paraId="12AE3FC3" w14:textId="77777777">
        <w:trPr>
          <w:trHeight w:val="1299"/>
        </w:trPr>
        <w:tc>
          <w:tcPr>
            <w:tcW w:w="2070" w:type="dxa"/>
            <w:shd w:val="clear" w:color="auto" w:fill="F2F2F2"/>
          </w:tcPr>
          <w:p w14:paraId="0F6C4EA1" w14:textId="77777777" w:rsidR="007E130F" w:rsidRDefault="00000000">
            <w:pPr>
              <w:jc w:val="center"/>
              <w:rPr>
                <w:b/>
                <w:color w:val="262626"/>
                <w:sz w:val="24"/>
                <w:szCs w:val="24"/>
                <w:highlight w:val="green"/>
              </w:rPr>
            </w:pPr>
            <w:r>
              <w:rPr>
                <w:b/>
                <w:color w:val="262626"/>
                <w:sz w:val="24"/>
                <w:szCs w:val="24"/>
                <w:highlight w:val="green"/>
              </w:rPr>
              <w:t>ILLINOIS</w:t>
            </w:r>
          </w:p>
        </w:tc>
        <w:tc>
          <w:tcPr>
            <w:tcW w:w="5205" w:type="dxa"/>
            <w:shd w:val="clear" w:color="auto" w:fill="F2F2F2"/>
          </w:tcPr>
          <w:p w14:paraId="4911216C" w14:textId="77777777" w:rsidR="007E130F" w:rsidRDefault="00000000">
            <w:pPr>
              <w:rPr>
                <w:sz w:val="21"/>
                <w:szCs w:val="21"/>
                <w:highlight w:val="green"/>
              </w:rPr>
            </w:pPr>
            <w:r>
              <w:rPr>
                <w:sz w:val="21"/>
                <w:szCs w:val="21"/>
                <w:highlight w:val="green"/>
              </w:rPr>
              <w:t xml:space="preserve">The legislature is still working on the final details for the state budget, and the sports betting tax increase is a major point of discussion. There has been a concerted lobbying effort to discourage lawmakers from approving </w:t>
            </w:r>
            <w:r>
              <w:rPr>
                <w:sz w:val="21"/>
                <w:szCs w:val="21"/>
                <w:highlight w:val="green"/>
              </w:rPr>
              <w:lastRenderedPageBreak/>
              <w:t xml:space="preserve">this dramatic tax </w:t>
            </w:r>
            <w:proofErr w:type="gramStart"/>
            <w:r>
              <w:rPr>
                <w:sz w:val="21"/>
                <w:szCs w:val="21"/>
                <w:highlight w:val="green"/>
              </w:rPr>
              <w:t>hike, or</w:t>
            </w:r>
            <w:proofErr w:type="gramEnd"/>
            <w:r>
              <w:rPr>
                <w:sz w:val="21"/>
                <w:szCs w:val="21"/>
                <w:highlight w:val="green"/>
              </w:rPr>
              <w:t xml:space="preserve"> find other revenue alternatives such as iGaming. </w:t>
            </w:r>
          </w:p>
          <w:p w14:paraId="313C0926" w14:textId="77777777" w:rsidR="007E130F" w:rsidRDefault="007E130F">
            <w:pPr>
              <w:rPr>
                <w:sz w:val="21"/>
                <w:szCs w:val="21"/>
                <w:highlight w:val="green"/>
              </w:rPr>
            </w:pPr>
          </w:p>
          <w:p w14:paraId="6737B345" w14:textId="77777777" w:rsidR="007E130F" w:rsidRDefault="00000000">
            <w:pPr>
              <w:rPr>
                <w:sz w:val="21"/>
                <w:szCs w:val="21"/>
                <w:highlight w:val="green"/>
              </w:rPr>
            </w:pPr>
            <w:r>
              <w:rPr>
                <w:sz w:val="21"/>
                <w:szCs w:val="21"/>
                <w:highlight w:val="green"/>
              </w:rPr>
              <w:t xml:space="preserve">With the state needing revenues, it is possible that there will be some increase in the sports betting tax rate. Some have proposed a graduated rate which would impose up to a 51% tax rate on the highest performing </w:t>
            </w:r>
            <w:proofErr w:type="gramStart"/>
            <w:r>
              <w:rPr>
                <w:sz w:val="21"/>
                <w:szCs w:val="21"/>
                <w:highlight w:val="green"/>
              </w:rPr>
              <w:t>sportsbooks</w:t>
            </w:r>
            <w:proofErr w:type="gramEnd"/>
            <w:r>
              <w:rPr>
                <w:sz w:val="21"/>
                <w:szCs w:val="21"/>
                <w:highlight w:val="green"/>
              </w:rPr>
              <w:t xml:space="preserve"> in the state.</w:t>
            </w:r>
          </w:p>
          <w:p w14:paraId="5EE54E4F" w14:textId="77777777" w:rsidR="007E130F" w:rsidRDefault="007E130F">
            <w:pPr>
              <w:rPr>
                <w:sz w:val="21"/>
                <w:szCs w:val="21"/>
                <w:highlight w:val="green"/>
              </w:rPr>
            </w:pPr>
          </w:p>
        </w:tc>
        <w:tc>
          <w:tcPr>
            <w:tcW w:w="2445" w:type="dxa"/>
            <w:shd w:val="clear" w:color="auto" w:fill="F2F2F2"/>
          </w:tcPr>
          <w:p w14:paraId="1DFA0A49" w14:textId="77777777" w:rsidR="007E130F" w:rsidRDefault="00000000">
            <w:pPr>
              <w:rPr>
                <w:sz w:val="21"/>
                <w:szCs w:val="21"/>
                <w:highlight w:val="green"/>
              </w:rPr>
            </w:pPr>
            <w:r>
              <w:rPr>
                <w:sz w:val="21"/>
                <w:szCs w:val="21"/>
                <w:highlight w:val="green"/>
              </w:rPr>
              <w:lastRenderedPageBreak/>
              <w:t xml:space="preserve">May 24 – Legislature set to </w:t>
            </w:r>
            <w:proofErr w:type="gramStart"/>
            <w:r>
              <w:rPr>
                <w:sz w:val="21"/>
                <w:szCs w:val="21"/>
                <w:highlight w:val="green"/>
              </w:rPr>
              <w:t>adjourn,</w:t>
            </w:r>
            <w:proofErr w:type="gramEnd"/>
            <w:r>
              <w:rPr>
                <w:sz w:val="21"/>
                <w:szCs w:val="21"/>
                <w:highlight w:val="green"/>
              </w:rPr>
              <w:t xml:space="preserve"> however, they can extend if a budget is not agreed upon. </w:t>
            </w:r>
          </w:p>
        </w:tc>
        <w:tc>
          <w:tcPr>
            <w:tcW w:w="5025" w:type="dxa"/>
            <w:shd w:val="clear" w:color="auto" w:fill="F2F2F2"/>
          </w:tcPr>
          <w:p w14:paraId="1C696757" w14:textId="77777777" w:rsidR="007E130F" w:rsidRDefault="00000000">
            <w:pPr>
              <w:rPr>
                <w:sz w:val="21"/>
                <w:szCs w:val="21"/>
                <w:highlight w:val="green"/>
              </w:rPr>
            </w:pPr>
            <w:r>
              <w:rPr>
                <w:sz w:val="21"/>
                <w:szCs w:val="21"/>
                <w:highlight w:val="green"/>
              </w:rPr>
              <w:t xml:space="preserve">Jeff Ifrah, authored an </w:t>
            </w:r>
            <w:hyperlink r:id="rId8">
              <w:r>
                <w:rPr>
                  <w:color w:val="1155CC"/>
                  <w:sz w:val="21"/>
                  <w:szCs w:val="21"/>
                  <w:highlight w:val="green"/>
                  <w:u w:val="single"/>
                </w:rPr>
                <w:t>op-ed</w:t>
              </w:r>
            </w:hyperlink>
            <w:r>
              <w:rPr>
                <w:sz w:val="21"/>
                <w:szCs w:val="21"/>
                <w:highlight w:val="green"/>
              </w:rPr>
              <w:t xml:space="preserve"> that ran in the largest newspaper covering the Illinois state capital. In the piece iDEA explains the unintended consequences of a tax increase and how it will create less market activity </w:t>
            </w:r>
            <w:r>
              <w:rPr>
                <w:sz w:val="21"/>
                <w:szCs w:val="21"/>
                <w:highlight w:val="green"/>
              </w:rPr>
              <w:lastRenderedPageBreak/>
              <w:t xml:space="preserve">instead of more. Further, we advocate for iGaming as a more reliable revenue stream for the state. </w:t>
            </w:r>
          </w:p>
        </w:tc>
      </w:tr>
      <w:tr w:rsidR="007E130F" w14:paraId="2C5F39B1" w14:textId="77777777">
        <w:trPr>
          <w:trHeight w:val="1299"/>
        </w:trPr>
        <w:tc>
          <w:tcPr>
            <w:tcW w:w="2070" w:type="dxa"/>
            <w:shd w:val="clear" w:color="auto" w:fill="F2F2F2"/>
          </w:tcPr>
          <w:p w14:paraId="41D0D66F" w14:textId="77777777" w:rsidR="007E130F" w:rsidRDefault="00000000">
            <w:pPr>
              <w:jc w:val="center"/>
              <w:rPr>
                <w:b/>
                <w:color w:val="262626"/>
                <w:sz w:val="24"/>
                <w:szCs w:val="24"/>
                <w:highlight w:val="green"/>
              </w:rPr>
            </w:pPr>
            <w:r>
              <w:rPr>
                <w:b/>
                <w:color w:val="262626"/>
                <w:sz w:val="24"/>
                <w:szCs w:val="24"/>
                <w:highlight w:val="green"/>
              </w:rPr>
              <w:lastRenderedPageBreak/>
              <w:t>MASSACHUSETTS</w:t>
            </w:r>
          </w:p>
        </w:tc>
        <w:tc>
          <w:tcPr>
            <w:tcW w:w="5205" w:type="dxa"/>
            <w:shd w:val="clear" w:color="auto" w:fill="F2F2F2"/>
          </w:tcPr>
          <w:p w14:paraId="03BF3BD1" w14:textId="77777777" w:rsidR="007E130F" w:rsidRDefault="00000000">
            <w:pPr>
              <w:rPr>
                <w:sz w:val="21"/>
                <w:szCs w:val="21"/>
                <w:highlight w:val="green"/>
              </w:rPr>
            </w:pPr>
            <w:r>
              <w:rPr>
                <w:sz w:val="21"/>
                <w:szCs w:val="21"/>
                <w:highlight w:val="green"/>
              </w:rPr>
              <w:t xml:space="preserve">State Senator John Keenan’s budget amendment to increase the sports betting tax rate to 51% was defeated by the state Senate.  </w:t>
            </w:r>
          </w:p>
          <w:p w14:paraId="5A666C15" w14:textId="77777777" w:rsidR="007E130F" w:rsidRDefault="007E130F">
            <w:pPr>
              <w:rPr>
                <w:sz w:val="21"/>
                <w:szCs w:val="21"/>
                <w:highlight w:val="green"/>
              </w:rPr>
            </w:pPr>
          </w:p>
          <w:p w14:paraId="264D5372" w14:textId="77777777" w:rsidR="007E130F" w:rsidRDefault="00000000">
            <w:pPr>
              <w:rPr>
                <w:sz w:val="21"/>
                <w:szCs w:val="21"/>
                <w:highlight w:val="green"/>
              </w:rPr>
            </w:pPr>
            <w:r>
              <w:rPr>
                <w:sz w:val="21"/>
                <w:szCs w:val="21"/>
                <w:highlight w:val="green"/>
              </w:rPr>
              <w:t xml:space="preserve">Separately, </w:t>
            </w:r>
            <w:proofErr w:type="gramStart"/>
            <w:r>
              <w:rPr>
                <w:sz w:val="21"/>
                <w:szCs w:val="21"/>
                <w:highlight w:val="green"/>
              </w:rPr>
              <w:t>online</w:t>
            </w:r>
            <w:proofErr w:type="gramEnd"/>
            <w:r>
              <w:rPr>
                <w:sz w:val="21"/>
                <w:szCs w:val="21"/>
                <w:highlight w:val="green"/>
              </w:rPr>
              <w:t xml:space="preserve"> lottery, which has support in the state House, is not being considered by the Senate.</w:t>
            </w:r>
          </w:p>
          <w:p w14:paraId="7F8712E1" w14:textId="77777777" w:rsidR="007E130F" w:rsidRDefault="007E130F">
            <w:pPr>
              <w:rPr>
                <w:sz w:val="21"/>
                <w:szCs w:val="21"/>
                <w:highlight w:val="green"/>
              </w:rPr>
            </w:pPr>
          </w:p>
        </w:tc>
        <w:tc>
          <w:tcPr>
            <w:tcW w:w="2445" w:type="dxa"/>
            <w:shd w:val="clear" w:color="auto" w:fill="F2F2F2"/>
          </w:tcPr>
          <w:p w14:paraId="7BEC331A" w14:textId="77777777" w:rsidR="007E130F" w:rsidRDefault="007E130F">
            <w:pPr>
              <w:rPr>
                <w:sz w:val="21"/>
                <w:szCs w:val="21"/>
                <w:highlight w:val="green"/>
              </w:rPr>
            </w:pPr>
          </w:p>
        </w:tc>
        <w:tc>
          <w:tcPr>
            <w:tcW w:w="5025" w:type="dxa"/>
            <w:shd w:val="clear" w:color="auto" w:fill="F2F2F2"/>
          </w:tcPr>
          <w:p w14:paraId="2F7165E8" w14:textId="77777777" w:rsidR="007E130F" w:rsidRDefault="00000000">
            <w:pPr>
              <w:rPr>
                <w:sz w:val="21"/>
                <w:szCs w:val="21"/>
                <w:highlight w:val="green"/>
              </w:rPr>
            </w:pPr>
            <w:r>
              <w:rPr>
                <w:sz w:val="21"/>
                <w:szCs w:val="21"/>
                <w:highlight w:val="green"/>
              </w:rPr>
              <w:t>iDEA has engaged state lawmakers about the amendment to build opposition to the tax increase.</w:t>
            </w:r>
          </w:p>
        </w:tc>
      </w:tr>
      <w:tr w:rsidR="007E130F" w14:paraId="56093C1A" w14:textId="77777777">
        <w:trPr>
          <w:trHeight w:val="1299"/>
        </w:trPr>
        <w:tc>
          <w:tcPr>
            <w:tcW w:w="2070" w:type="dxa"/>
            <w:shd w:val="clear" w:color="auto" w:fill="F2F2F2"/>
          </w:tcPr>
          <w:p w14:paraId="5C350EEB" w14:textId="77777777" w:rsidR="007E130F" w:rsidRDefault="00000000">
            <w:pPr>
              <w:jc w:val="center"/>
              <w:rPr>
                <w:b/>
                <w:color w:val="262626"/>
                <w:sz w:val="24"/>
                <w:szCs w:val="24"/>
                <w:highlight w:val="green"/>
              </w:rPr>
            </w:pPr>
            <w:r>
              <w:rPr>
                <w:b/>
                <w:color w:val="262626"/>
                <w:sz w:val="24"/>
                <w:szCs w:val="24"/>
                <w:highlight w:val="green"/>
              </w:rPr>
              <w:t>MINNESOTA</w:t>
            </w:r>
          </w:p>
          <w:p w14:paraId="7A8A427B" w14:textId="77777777" w:rsidR="007E130F" w:rsidRDefault="007E130F">
            <w:pPr>
              <w:tabs>
                <w:tab w:val="left" w:pos="5220"/>
              </w:tabs>
              <w:jc w:val="center"/>
              <w:rPr>
                <w:b/>
                <w:sz w:val="24"/>
                <w:szCs w:val="24"/>
                <w:highlight w:val="green"/>
              </w:rPr>
            </w:pPr>
          </w:p>
        </w:tc>
        <w:tc>
          <w:tcPr>
            <w:tcW w:w="5205" w:type="dxa"/>
            <w:shd w:val="clear" w:color="auto" w:fill="F2F2F2"/>
          </w:tcPr>
          <w:p w14:paraId="25256537" w14:textId="77777777" w:rsidR="007E130F" w:rsidRDefault="00000000">
            <w:pPr>
              <w:spacing w:before="240" w:after="240"/>
              <w:rPr>
                <w:sz w:val="21"/>
                <w:szCs w:val="21"/>
                <w:highlight w:val="green"/>
              </w:rPr>
            </w:pPr>
            <w:r>
              <w:rPr>
                <w:sz w:val="21"/>
                <w:szCs w:val="21"/>
                <w:highlight w:val="green"/>
              </w:rPr>
              <w:t xml:space="preserve">The Minnesota sports betting bill didn’t make it across the finish line prior to the end of Minnesota’s legislative session. An apparent deal was in place between all the major stakeholders (tribes, tracks, charities) </w:t>
            </w:r>
            <w:proofErr w:type="gramStart"/>
            <w:r>
              <w:rPr>
                <w:sz w:val="21"/>
                <w:szCs w:val="21"/>
                <w:highlight w:val="green"/>
              </w:rPr>
              <w:t>on</w:t>
            </w:r>
            <w:proofErr w:type="gramEnd"/>
            <w:r>
              <w:rPr>
                <w:sz w:val="21"/>
                <w:szCs w:val="21"/>
                <w:highlight w:val="green"/>
              </w:rPr>
              <w:t xml:space="preserve"> sports betting. However, the final hours of the legislative session </w:t>
            </w:r>
            <w:proofErr w:type="gramStart"/>
            <w:r>
              <w:rPr>
                <w:sz w:val="21"/>
                <w:szCs w:val="21"/>
                <w:highlight w:val="green"/>
              </w:rPr>
              <w:t>was</w:t>
            </w:r>
            <w:proofErr w:type="gramEnd"/>
            <w:r>
              <w:rPr>
                <w:sz w:val="21"/>
                <w:szCs w:val="21"/>
                <w:highlight w:val="green"/>
              </w:rPr>
              <w:t xml:space="preserve"> marked by consideration of mainly unrelated, but contentious, policy issues that exposed the partisan divide and left sports betting out of the final package of bills considered by the legislature late on Sunday night. </w:t>
            </w:r>
          </w:p>
          <w:p w14:paraId="26A8C4A0" w14:textId="77777777" w:rsidR="007E130F" w:rsidRDefault="00000000">
            <w:pPr>
              <w:spacing w:before="240" w:after="240"/>
              <w:rPr>
                <w:sz w:val="21"/>
                <w:szCs w:val="21"/>
                <w:highlight w:val="green"/>
              </w:rPr>
            </w:pPr>
            <w:r>
              <w:rPr>
                <w:sz w:val="21"/>
                <w:szCs w:val="21"/>
                <w:highlight w:val="green"/>
              </w:rPr>
              <w:t>State lawmakers have expressed optimism about the fact that a deal was in place and that it creates a solid foundation for consideration next year. However, there are several factors that could complicate “the deal” from remaining intact a year from now, including future litigation from horse tracks directed at the tribes, and a possible change in legislative leadership.</w:t>
            </w:r>
          </w:p>
          <w:p w14:paraId="338BF934" w14:textId="77777777" w:rsidR="007E130F" w:rsidRDefault="007E130F">
            <w:pPr>
              <w:rPr>
                <w:sz w:val="21"/>
                <w:szCs w:val="21"/>
              </w:rPr>
            </w:pPr>
          </w:p>
          <w:p w14:paraId="1BE419E2" w14:textId="77777777" w:rsidR="007E130F" w:rsidRDefault="007E130F">
            <w:pPr>
              <w:rPr>
                <w:sz w:val="21"/>
                <w:szCs w:val="21"/>
                <w:highlight w:val="green"/>
              </w:rPr>
            </w:pPr>
          </w:p>
        </w:tc>
        <w:tc>
          <w:tcPr>
            <w:tcW w:w="2445" w:type="dxa"/>
            <w:shd w:val="clear" w:color="auto" w:fill="F2F2F2"/>
          </w:tcPr>
          <w:p w14:paraId="18C1AC59" w14:textId="77777777" w:rsidR="007E130F" w:rsidRDefault="00000000">
            <w:pPr>
              <w:rPr>
                <w:sz w:val="21"/>
                <w:szCs w:val="21"/>
                <w:highlight w:val="green"/>
              </w:rPr>
            </w:pPr>
            <w:proofErr w:type="gramStart"/>
            <w:r>
              <w:rPr>
                <w:sz w:val="21"/>
                <w:szCs w:val="21"/>
                <w:highlight w:val="green"/>
              </w:rPr>
              <w:t>Legislature</w:t>
            </w:r>
            <w:proofErr w:type="gramEnd"/>
            <w:r>
              <w:rPr>
                <w:sz w:val="21"/>
                <w:szCs w:val="21"/>
                <w:highlight w:val="green"/>
              </w:rPr>
              <w:t xml:space="preserve"> has adjourned.</w:t>
            </w:r>
          </w:p>
          <w:p w14:paraId="58FDA37A" w14:textId="77777777" w:rsidR="007E130F" w:rsidRDefault="007E130F">
            <w:pPr>
              <w:rPr>
                <w:sz w:val="21"/>
                <w:szCs w:val="21"/>
                <w:highlight w:val="green"/>
              </w:rPr>
            </w:pPr>
          </w:p>
        </w:tc>
        <w:tc>
          <w:tcPr>
            <w:tcW w:w="5025" w:type="dxa"/>
            <w:shd w:val="clear" w:color="auto" w:fill="F2F2F2"/>
          </w:tcPr>
          <w:p w14:paraId="157574A9" w14:textId="77777777" w:rsidR="007E130F" w:rsidRDefault="00000000">
            <w:pPr>
              <w:spacing w:before="240" w:after="240"/>
              <w:rPr>
                <w:sz w:val="21"/>
                <w:szCs w:val="21"/>
              </w:rPr>
            </w:pPr>
            <w:r>
              <w:rPr>
                <w:sz w:val="21"/>
                <w:szCs w:val="21"/>
                <w:highlight w:val="green"/>
              </w:rPr>
              <w:t xml:space="preserve">iDEA will be communicating with stakeholders over the coming weeks. </w:t>
            </w:r>
          </w:p>
        </w:tc>
      </w:tr>
      <w:tr w:rsidR="007E130F" w14:paraId="1544A860" w14:textId="77777777">
        <w:tc>
          <w:tcPr>
            <w:tcW w:w="2070" w:type="dxa"/>
            <w:shd w:val="clear" w:color="auto" w:fill="F2F2F2"/>
          </w:tcPr>
          <w:p w14:paraId="3B53A0F0" w14:textId="77777777" w:rsidR="007E130F" w:rsidRDefault="00000000">
            <w:pPr>
              <w:jc w:val="center"/>
              <w:rPr>
                <w:b/>
                <w:color w:val="262626"/>
                <w:sz w:val="24"/>
                <w:szCs w:val="24"/>
              </w:rPr>
            </w:pPr>
            <w:r>
              <w:rPr>
                <w:b/>
                <w:color w:val="262626"/>
                <w:sz w:val="24"/>
                <w:szCs w:val="24"/>
              </w:rPr>
              <w:lastRenderedPageBreak/>
              <w:t>MISSOURI</w:t>
            </w:r>
          </w:p>
        </w:tc>
        <w:tc>
          <w:tcPr>
            <w:tcW w:w="5205" w:type="dxa"/>
            <w:shd w:val="clear" w:color="auto" w:fill="F2F2F2"/>
          </w:tcPr>
          <w:p w14:paraId="1251FBD2" w14:textId="77777777" w:rsidR="007E130F" w:rsidRDefault="00000000">
            <w:r>
              <w:t>Proponents of mobile sports betting delivered more than 340,000 signatures so that it can be considered on the ballot this November. Once the signatures are certified by the Secretary of State, the constitutional amendment will be eligible to be voted on by the public.</w:t>
            </w:r>
          </w:p>
          <w:p w14:paraId="6E365897" w14:textId="77777777" w:rsidR="007E130F" w:rsidRDefault="007E130F"/>
          <w:p w14:paraId="35F186A0" w14:textId="77777777" w:rsidR="007E130F" w:rsidRDefault="00000000">
            <w:r>
              <w:t xml:space="preserve">While there is not any announced organized opposition, we understand that some land-based casinos oppose this effort as it would extend the rights to offer gaming beyond the purview of existing licensed riverboat casinos. </w:t>
            </w:r>
          </w:p>
          <w:p w14:paraId="0DC68603" w14:textId="77777777" w:rsidR="007E130F" w:rsidRDefault="007E130F">
            <w:pPr>
              <w:rPr>
                <w:highlight w:val="green"/>
              </w:rPr>
            </w:pPr>
          </w:p>
        </w:tc>
        <w:tc>
          <w:tcPr>
            <w:tcW w:w="2445" w:type="dxa"/>
            <w:shd w:val="clear" w:color="auto" w:fill="F2F2F2"/>
          </w:tcPr>
          <w:p w14:paraId="140FEB6C" w14:textId="77777777" w:rsidR="007E130F" w:rsidRDefault="007E130F">
            <w:pPr>
              <w:rPr>
                <w:sz w:val="21"/>
                <w:szCs w:val="21"/>
                <w:highlight w:val="green"/>
              </w:rPr>
            </w:pPr>
          </w:p>
        </w:tc>
        <w:tc>
          <w:tcPr>
            <w:tcW w:w="5025" w:type="dxa"/>
            <w:shd w:val="clear" w:color="auto" w:fill="F2F2F2"/>
          </w:tcPr>
          <w:p w14:paraId="41C748E7" w14:textId="77777777" w:rsidR="007E130F" w:rsidRDefault="00000000">
            <w:pPr>
              <w:rPr>
                <w:sz w:val="21"/>
                <w:szCs w:val="21"/>
              </w:rPr>
            </w:pPr>
            <w:r>
              <w:rPr>
                <w:sz w:val="21"/>
                <w:szCs w:val="21"/>
              </w:rPr>
              <w:t xml:space="preserve">IDEA will actively monitor the progress of the ballot initiative and take proactive steps to secure public support for the measure. </w:t>
            </w:r>
          </w:p>
        </w:tc>
      </w:tr>
      <w:tr w:rsidR="007E130F" w14:paraId="2F2C282F" w14:textId="77777777">
        <w:trPr>
          <w:trHeight w:val="2183"/>
        </w:trPr>
        <w:tc>
          <w:tcPr>
            <w:tcW w:w="2070" w:type="dxa"/>
            <w:shd w:val="clear" w:color="auto" w:fill="F2F2F2"/>
          </w:tcPr>
          <w:p w14:paraId="05FC3848" w14:textId="77777777" w:rsidR="007E130F" w:rsidRDefault="00000000">
            <w:pPr>
              <w:jc w:val="center"/>
              <w:rPr>
                <w:b/>
                <w:color w:val="262626"/>
                <w:sz w:val="24"/>
                <w:szCs w:val="24"/>
              </w:rPr>
            </w:pPr>
            <w:r>
              <w:rPr>
                <w:b/>
                <w:color w:val="262626"/>
                <w:sz w:val="24"/>
                <w:szCs w:val="24"/>
              </w:rPr>
              <w:t>OKLAHOMA</w:t>
            </w:r>
          </w:p>
          <w:p w14:paraId="3807C79F" w14:textId="77777777" w:rsidR="007E130F" w:rsidRDefault="007E130F">
            <w:pPr>
              <w:jc w:val="center"/>
              <w:rPr>
                <w:b/>
                <w:color w:val="262626"/>
                <w:sz w:val="24"/>
                <w:szCs w:val="24"/>
              </w:rPr>
            </w:pPr>
          </w:p>
        </w:tc>
        <w:tc>
          <w:tcPr>
            <w:tcW w:w="5205" w:type="dxa"/>
            <w:shd w:val="clear" w:color="auto" w:fill="F2F2F2"/>
          </w:tcPr>
          <w:p w14:paraId="1D81F1B6" w14:textId="77777777" w:rsidR="007E130F" w:rsidRDefault="00000000">
            <w:pPr>
              <w:rPr>
                <w:sz w:val="21"/>
                <w:szCs w:val="21"/>
              </w:rPr>
            </w:pPr>
            <w:r>
              <w:rPr>
                <w:sz w:val="21"/>
                <w:szCs w:val="21"/>
              </w:rPr>
              <w:t>To date, there has been little movement on the sports betting bills (SB 1434 and HB 1027). Any legislation that passes will have to have the state’s tribes on board. It is important to note that the tribes have stated their opposition to SB 1434.</w:t>
            </w:r>
          </w:p>
          <w:p w14:paraId="1D228985" w14:textId="77777777" w:rsidR="007E130F" w:rsidRDefault="007E130F">
            <w:pPr>
              <w:rPr>
                <w:sz w:val="21"/>
                <w:szCs w:val="21"/>
              </w:rPr>
            </w:pPr>
          </w:p>
          <w:p w14:paraId="510261D9" w14:textId="77777777" w:rsidR="007E130F" w:rsidRDefault="007E130F">
            <w:pPr>
              <w:rPr>
                <w:sz w:val="16"/>
                <w:szCs w:val="16"/>
                <w:highlight w:val="green"/>
              </w:rPr>
            </w:pPr>
          </w:p>
        </w:tc>
        <w:tc>
          <w:tcPr>
            <w:tcW w:w="2445" w:type="dxa"/>
            <w:shd w:val="clear" w:color="auto" w:fill="F2F2F2"/>
          </w:tcPr>
          <w:p w14:paraId="637093F4" w14:textId="77777777" w:rsidR="007E130F" w:rsidRDefault="00000000">
            <w:pPr>
              <w:rPr>
                <w:sz w:val="21"/>
                <w:szCs w:val="21"/>
              </w:rPr>
            </w:pPr>
            <w:r>
              <w:rPr>
                <w:sz w:val="21"/>
                <w:szCs w:val="21"/>
              </w:rPr>
              <w:t>May 31, 2024 - adjourns</w:t>
            </w:r>
          </w:p>
        </w:tc>
        <w:tc>
          <w:tcPr>
            <w:tcW w:w="5025" w:type="dxa"/>
            <w:shd w:val="clear" w:color="auto" w:fill="F2F2F2"/>
          </w:tcPr>
          <w:p w14:paraId="70E8D479" w14:textId="77777777" w:rsidR="007E130F" w:rsidRDefault="00000000">
            <w:pPr>
              <w:rPr>
                <w:sz w:val="21"/>
                <w:szCs w:val="21"/>
              </w:rPr>
            </w:pPr>
            <w:r>
              <w:rPr>
                <w:sz w:val="21"/>
                <w:szCs w:val="21"/>
              </w:rPr>
              <w:t>iDEA will monitor the activity of the Oklahoma Legislature and Governor’s Office.</w:t>
            </w:r>
          </w:p>
        </w:tc>
      </w:tr>
    </w:tbl>
    <w:p w14:paraId="4C0E6139" w14:textId="77777777" w:rsidR="007E130F" w:rsidRDefault="007E130F">
      <w:pPr>
        <w:tabs>
          <w:tab w:val="left" w:pos="5220"/>
        </w:tabs>
        <w:rPr>
          <w:b/>
          <w:color w:val="538135"/>
          <w:sz w:val="36"/>
          <w:szCs w:val="36"/>
        </w:rPr>
      </w:pPr>
    </w:p>
    <w:p w14:paraId="5EB4B2DA" w14:textId="77777777" w:rsidR="007E130F" w:rsidRDefault="007E130F">
      <w:pPr>
        <w:rPr>
          <w:b/>
          <w:color w:val="538135"/>
          <w:sz w:val="36"/>
          <w:szCs w:val="36"/>
        </w:rPr>
      </w:pPr>
    </w:p>
    <w:p w14:paraId="553E4BA8" w14:textId="77777777" w:rsidR="007E130F" w:rsidRDefault="007E130F">
      <w:pPr>
        <w:rPr>
          <w:b/>
          <w:color w:val="538135"/>
          <w:sz w:val="36"/>
          <w:szCs w:val="36"/>
        </w:rPr>
      </w:pPr>
    </w:p>
    <w:p w14:paraId="51E94C8A" w14:textId="77777777" w:rsidR="007E130F" w:rsidRDefault="007E130F">
      <w:pPr>
        <w:rPr>
          <w:b/>
          <w:color w:val="538135"/>
          <w:sz w:val="36"/>
          <w:szCs w:val="36"/>
        </w:rPr>
      </w:pPr>
    </w:p>
    <w:p w14:paraId="7E2A222C" w14:textId="77777777" w:rsidR="007E130F" w:rsidRDefault="007E130F">
      <w:pPr>
        <w:rPr>
          <w:b/>
          <w:color w:val="538135"/>
          <w:sz w:val="36"/>
          <w:szCs w:val="36"/>
        </w:rPr>
      </w:pPr>
    </w:p>
    <w:p w14:paraId="316DDC3C" w14:textId="77777777" w:rsidR="007E130F" w:rsidRDefault="007E130F">
      <w:pPr>
        <w:rPr>
          <w:b/>
          <w:color w:val="538135"/>
          <w:sz w:val="36"/>
          <w:szCs w:val="36"/>
        </w:rPr>
      </w:pPr>
    </w:p>
    <w:p w14:paraId="5EA6B326" w14:textId="77777777" w:rsidR="007E130F" w:rsidRDefault="007E130F">
      <w:pPr>
        <w:rPr>
          <w:b/>
          <w:color w:val="538135"/>
          <w:sz w:val="36"/>
          <w:szCs w:val="36"/>
        </w:rPr>
      </w:pPr>
    </w:p>
    <w:p w14:paraId="3C33B257" w14:textId="77777777" w:rsidR="007E130F" w:rsidRDefault="007E130F">
      <w:pPr>
        <w:rPr>
          <w:b/>
          <w:color w:val="538135"/>
          <w:sz w:val="36"/>
          <w:szCs w:val="36"/>
        </w:rPr>
      </w:pPr>
    </w:p>
    <w:p w14:paraId="264D7EE9" w14:textId="77777777" w:rsidR="007E130F" w:rsidRDefault="007E130F">
      <w:pPr>
        <w:rPr>
          <w:b/>
          <w:color w:val="538135"/>
          <w:sz w:val="36"/>
          <w:szCs w:val="36"/>
        </w:rPr>
      </w:pPr>
    </w:p>
    <w:p w14:paraId="060A792E" w14:textId="77777777" w:rsidR="007E130F" w:rsidRDefault="007E130F">
      <w:pPr>
        <w:rPr>
          <w:b/>
          <w:color w:val="538135"/>
          <w:sz w:val="36"/>
          <w:szCs w:val="36"/>
        </w:rPr>
      </w:pPr>
    </w:p>
    <w:p w14:paraId="5AD78697" w14:textId="77777777" w:rsidR="007E130F" w:rsidRDefault="007E130F">
      <w:pPr>
        <w:rPr>
          <w:b/>
          <w:color w:val="538135"/>
          <w:sz w:val="36"/>
          <w:szCs w:val="36"/>
        </w:rPr>
      </w:pPr>
    </w:p>
    <w:p w14:paraId="1953477E" w14:textId="77777777" w:rsidR="007E130F" w:rsidRDefault="007E130F">
      <w:pPr>
        <w:rPr>
          <w:b/>
          <w:color w:val="538135"/>
          <w:sz w:val="36"/>
          <w:szCs w:val="36"/>
        </w:rPr>
      </w:pPr>
    </w:p>
    <w:p w14:paraId="2AEA712F" w14:textId="77777777" w:rsidR="007E130F" w:rsidRDefault="007E130F">
      <w:pPr>
        <w:rPr>
          <w:b/>
          <w:color w:val="538135"/>
          <w:sz w:val="36"/>
          <w:szCs w:val="36"/>
        </w:rPr>
      </w:pPr>
    </w:p>
    <w:p w14:paraId="7F04EBB1" w14:textId="77777777" w:rsidR="007E130F" w:rsidRDefault="007E130F">
      <w:pPr>
        <w:rPr>
          <w:b/>
          <w:color w:val="538135"/>
          <w:sz w:val="36"/>
          <w:szCs w:val="36"/>
        </w:rPr>
      </w:pPr>
    </w:p>
    <w:p w14:paraId="7AD2DA69" w14:textId="77777777" w:rsidR="007E130F" w:rsidRDefault="007E130F">
      <w:pPr>
        <w:rPr>
          <w:b/>
          <w:color w:val="538135"/>
          <w:sz w:val="36"/>
          <w:szCs w:val="36"/>
        </w:rPr>
      </w:pPr>
    </w:p>
    <w:p w14:paraId="0611EAC1" w14:textId="77777777" w:rsidR="007E130F" w:rsidRDefault="007E130F">
      <w:pPr>
        <w:rPr>
          <w:b/>
          <w:color w:val="538135"/>
          <w:sz w:val="36"/>
          <w:szCs w:val="36"/>
        </w:rPr>
      </w:pPr>
    </w:p>
    <w:p w14:paraId="7867A449" w14:textId="77777777" w:rsidR="007E130F" w:rsidRDefault="007E130F">
      <w:pPr>
        <w:rPr>
          <w:b/>
          <w:color w:val="538135"/>
          <w:sz w:val="36"/>
          <w:szCs w:val="36"/>
        </w:rPr>
      </w:pPr>
    </w:p>
    <w:p w14:paraId="3B166ADF" w14:textId="77777777" w:rsidR="007E130F" w:rsidRDefault="007E130F">
      <w:pPr>
        <w:rPr>
          <w:b/>
          <w:color w:val="538135"/>
          <w:sz w:val="36"/>
          <w:szCs w:val="36"/>
        </w:rPr>
      </w:pPr>
    </w:p>
    <w:p w14:paraId="660ECBA5" w14:textId="77777777" w:rsidR="007E130F" w:rsidRDefault="007E130F">
      <w:pPr>
        <w:rPr>
          <w:b/>
          <w:color w:val="538135"/>
          <w:sz w:val="36"/>
          <w:szCs w:val="36"/>
        </w:rPr>
      </w:pPr>
    </w:p>
    <w:p w14:paraId="60A76297" w14:textId="77777777" w:rsidR="007E130F" w:rsidRDefault="007E130F">
      <w:pPr>
        <w:rPr>
          <w:b/>
          <w:color w:val="538135"/>
          <w:sz w:val="36"/>
          <w:szCs w:val="36"/>
        </w:rPr>
      </w:pPr>
    </w:p>
    <w:p w14:paraId="107E190B" w14:textId="77777777" w:rsidR="007E130F" w:rsidRDefault="007E130F">
      <w:pPr>
        <w:rPr>
          <w:b/>
          <w:color w:val="538135"/>
          <w:sz w:val="36"/>
          <w:szCs w:val="36"/>
        </w:rPr>
      </w:pPr>
    </w:p>
    <w:p w14:paraId="50937AD6" w14:textId="77777777" w:rsidR="007E130F" w:rsidRDefault="007E130F">
      <w:pPr>
        <w:rPr>
          <w:b/>
          <w:color w:val="538135"/>
          <w:sz w:val="36"/>
          <w:szCs w:val="36"/>
        </w:rPr>
      </w:pPr>
    </w:p>
    <w:p w14:paraId="44DC344A" w14:textId="77777777" w:rsidR="007E130F" w:rsidRDefault="007E130F">
      <w:pPr>
        <w:rPr>
          <w:b/>
          <w:color w:val="538135"/>
          <w:sz w:val="36"/>
          <w:szCs w:val="36"/>
        </w:rPr>
      </w:pPr>
    </w:p>
    <w:p w14:paraId="4ECEDED6" w14:textId="77777777" w:rsidR="007E130F" w:rsidRDefault="007E130F">
      <w:pPr>
        <w:rPr>
          <w:b/>
          <w:color w:val="538135"/>
          <w:sz w:val="36"/>
          <w:szCs w:val="36"/>
        </w:rPr>
      </w:pPr>
    </w:p>
    <w:p w14:paraId="71479D6B" w14:textId="77777777" w:rsidR="007E130F" w:rsidRDefault="007E130F">
      <w:pPr>
        <w:rPr>
          <w:b/>
          <w:color w:val="538135"/>
          <w:sz w:val="36"/>
          <w:szCs w:val="36"/>
        </w:rPr>
      </w:pPr>
    </w:p>
    <w:p w14:paraId="636EFE5E" w14:textId="77777777" w:rsidR="007E130F" w:rsidRDefault="007E130F">
      <w:pPr>
        <w:rPr>
          <w:b/>
          <w:color w:val="538135"/>
          <w:sz w:val="36"/>
          <w:szCs w:val="36"/>
        </w:rPr>
      </w:pPr>
    </w:p>
    <w:p w14:paraId="34213697" w14:textId="77777777" w:rsidR="007E130F" w:rsidRDefault="007E130F">
      <w:pPr>
        <w:rPr>
          <w:b/>
          <w:color w:val="538135"/>
          <w:sz w:val="36"/>
          <w:szCs w:val="36"/>
        </w:rPr>
      </w:pPr>
    </w:p>
    <w:p w14:paraId="7937FB8B" w14:textId="77777777" w:rsidR="007E130F" w:rsidRDefault="007E130F">
      <w:pPr>
        <w:rPr>
          <w:b/>
          <w:color w:val="538135"/>
          <w:sz w:val="36"/>
          <w:szCs w:val="36"/>
        </w:rPr>
      </w:pPr>
    </w:p>
    <w:p w14:paraId="73BA08A4" w14:textId="77777777" w:rsidR="007E130F" w:rsidRDefault="007E130F">
      <w:pPr>
        <w:rPr>
          <w:b/>
          <w:color w:val="538135"/>
          <w:sz w:val="36"/>
          <w:szCs w:val="36"/>
        </w:rPr>
      </w:pPr>
    </w:p>
    <w:p w14:paraId="42EA733D" w14:textId="77777777" w:rsidR="007E130F" w:rsidRDefault="007E130F">
      <w:pPr>
        <w:rPr>
          <w:b/>
          <w:color w:val="538135"/>
          <w:sz w:val="36"/>
          <w:szCs w:val="36"/>
        </w:rPr>
      </w:pPr>
    </w:p>
    <w:p w14:paraId="3753C826" w14:textId="77777777" w:rsidR="007E130F" w:rsidRDefault="007E130F">
      <w:pPr>
        <w:rPr>
          <w:b/>
          <w:color w:val="538135"/>
          <w:sz w:val="36"/>
          <w:szCs w:val="36"/>
        </w:rPr>
      </w:pPr>
    </w:p>
    <w:p w14:paraId="24321D3E" w14:textId="77777777" w:rsidR="007E130F" w:rsidRDefault="00000000">
      <w:pPr>
        <w:rPr>
          <w:b/>
          <w:color w:val="538135"/>
          <w:sz w:val="36"/>
          <w:szCs w:val="36"/>
        </w:rPr>
      </w:pPr>
      <w:r>
        <w:rPr>
          <w:b/>
          <w:color w:val="538135"/>
          <w:sz w:val="36"/>
          <w:szCs w:val="36"/>
        </w:rPr>
        <w:lastRenderedPageBreak/>
        <w:t>Priority States: Legislative iGaming 2024</w:t>
      </w:r>
    </w:p>
    <w:tbl>
      <w:tblPr>
        <w:tblStyle w:val="a0"/>
        <w:tblpPr w:leftFromText="180" w:rightFromText="180" w:vertAnchor="page" w:horzAnchor="margin" w:tblpX="-380" w:tblpY="2749"/>
        <w:tblW w:w="14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5400"/>
        <w:gridCol w:w="2430"/>
        <w:gridCol w:w="4770"/>
      </w:tblGrid>
      <w:tr w:rsidR="007E130F" w14:paraId="786AB217" w14:textId="77777777">
        <w:trPr>
          <w:trHeight w:val="620"/>
        </w:trPr>
        <w:tc>
          <w:tcPr>
            <w:tcW w:w="2155" w:type="dxa"/>
            <w:shd w:val="clear" w:color="auto" w:fill="2E75B5"/>
          </w:tcPr>
          <w:p w14:paraId="31989948" w14:textId="77777777" w:rsidR="007E130F" w:rsidRDefault="007E130F">
            <w:pPr>
              <w:rPr>
                <w:b/>
                <w:color w:val="FFFFFF"/>
                <w:sz w:val="8"/>
                <w:szCs w:val="8"/>
              </w:rPr>
            </w:pPr>
          </w:p>
          <w:p w14:paraId="463D3D1E" w14:textId="77777777" w:rsidR="007E130F" w:rsidRDefault="00000000">
            <w:pPr>
              <w:jc w:val="center"/>
              <w:rPr>
                <w:b/>
                <w:color w:val="FFFFFF"/>
                <w:sz w:val="28"/>
                <w:szCs w:val="28"/>
              </w:rPr>
            </w:pPr>
            <w:r>
              <w:rPr>
                <w:b/>
                <w:color w:val="FFFFFF"/>
                <w:sz w:val="28"/>
                <w:szCs w:val="28"/>
              </w:rPr>
              <w:t>State</w:t>
            </w:r>
          </w:p>
        </w:tc>
        <w:tc>
          <w:tcPr>
            <w:tcW w:w="5400" w:type="dxa"/>
            <w:shd w:val="clear" w:color="auto" w:fill="2E75B5"/>
          </w:tcPr>
          <w:p w14:paraId="365E7932" w14:textId="77777777" w:rsidR="007E130F" w:rsidRDefault="007E130F">
            <w:pPr>
              <w:jc w:val="center"/>
              <w:rPr>
                <w:b/>
                <w:color w:val="FFFFFF"/>
                <w:sz w:val="8"/>
                <w:szCs w:val="8"/>
              </w:rPr>
            </w:pPr>
          </w:p>
          <w:p w14:paraId="615C5013" w14:textId="77777777" w:rsidR="007E130F" w:rsidRDefault="00000000">
            <w:pPr>
              <w:jc w:val="center"/>
              <w:rPr>
                <w:b/>
                <w:color w:val="FFFFFF"/>
                <w:sz w:val="28"/>
                <w:szCs w:val="28"/>
              </w:rPr>
            </w:pPr>
            <w:r>
              <w:rPr>
                <w:b/>
                <w:color w:val="FFFFFF"/>
                <w:sz w:val="28"/>
                <w:szCs w:val="28"/>
              </w:rPr>
              <w:t>Current Status</w:t>
            </w:r>
          </w:p>
        </w:tc>
        <w:tc>
          <w:tcPr>
            <w:tcW w:w="2430" w:type="dxa"/>
            <w:shd w:val="clear" w:color="auto" w:fill="2E75B5"/>
          </w:tcPr>
          <w:p w14:paraId="2D78CBBC" w14:textId="77777777" w:rsidR="007E130F" w:rsidRDefault="007E130F">
            <w:pPr>
              <w:jc w:val="center"/>
              <w:rPr>
                <w:b/>
                <w:color w:val="FFFFFF"/>
                <w:sz w:val="8"/>
                <w:szCs w:val="8"/>
              </w:rPr>
            </w:pPr>
          </w:p>
          <w:p w14:paraId="0E2CB52E" w14:textId="77777777" w:rsidR="007E130F" w:rsidRDefault="00000000">
            <w:pPr>
              <w:jc w:val="center"/>
              <w:rPr>
                <w:b/>
                <w:color w:val="FFFFFF"/>
                <w:sz w:val="28"/>
                <w:szCs w:val="28"/>
              </w:rPr>
            </w:pPr>
            <w:r>
              <w:rPr>
                <w:b/>
                <w:color w:val="FFFFFF"/>
                <w:sz w:val="28"/>
                <w:szCs w:val="28"/>
              </w:rPr>
              <w:t>Key Dates</w:t>
            </w:r>
          </w:p>
        </w:tc>
        <w:tc>
          <w:tcPr>
            <w:tcW w:w="4770" w:type="dxa"/>
            <w:shd w:val="clear" w:color="auto" w:fill="2E75B5"/>
          </w:tcPr>
          <w:p w14:paraId="642F5CEE" w14:textId="77777777" w:rsidR="007E130F" w:rsidRDefault="007E130F">
            <w:pPr>
              <w:jc w:val="center"/>
              <w:rPr>
                <w:b/>
                <w:color w:val="FFFFFF"/>
                <w:sz w:val="8"/>
                <w:szCs w:val="8"/>
              </w:rPr>
            </w:pPr>
          </w:p>
          <w:p w14:paraId="080D11A6" w14:textId="77777777" w:rsidR="007E130F" w:rsidRDefault="00000000">
            <w:pPr>
              <w:jc w:val="center"/>
              <w:rPr>
                <w:b/>
                <w:color w:val="FFFFFF"/>
                <w:sz w:val="28"/>
                <w:szCs w:val="28"/>
              </w:rPr>
            </w:pPr>
            <w:r>
              <w:rPr>
                <w:b/>
                <w:color w:val="FFFFFF"/>
                <w:sz w:val="28"/>
                <w:szCs w:val="28"/>
              </w:rPr>
              <w:t>iDEA Engagement / Opportunities</w:t>
            </w:r>
          </w:p>
        </w:tc>
      </w:tr>
      <w:tr w:rsidR="007E130F" w14:paraId="4104412A" w14:textId="77777777">
        <w:trPr>
          <w:trHeight w:val="1749"/>
        </w:trPr>
        <w:tc>
          <w:tcPr>
            <w:tcW w:w="2155" w:type="dxa"/>
            <w:shd w:val="clear" w:color="auto" w:fill="F2F2F2"/>
          </w:tcPr>
          <w:p w14:paraId="303F23AD" w14:textId="77777777" w:rsidR="007E130F" w:rsidRDefault="00000000">
            <w:pPr>
              <w:rPr>
                <w:b/>
                <w:color w:val="262626"/>
                <w:sz w:val="24"/>
                <w:szCs w:val="24"/>
              </w:rPr>
            </w:pPr>
            <w:r>
              <w:rPr>
                <w:b/>
                <w:color w:val="262626"/>
                <w:sz w:val="24"/>
                <w:szCs w:val="24"/>
              </w:rPr>
              <w:t xml:space="preserve">LOUISIANA </w:t>
            </w:r>
          </w:p>
          <w:p w14:paraId="01487F7D" w14:textId="77777777" w:rsidR="007E130F" w:rsidRDefault="007E130F">
            <w:pPr>
              <w:rPr>
                <w:i/>
                <w:color w:val="262626"/>
                <w:sz w:val="24"/>
                <w:szCs w:val="24"/>
              </w:rPr>
            </w:pPr>
          </w:p>
        </w:tc>
        <w:tc>
          <w:tcPr>
            <w:tcW w:w="5400" w:type="dxa"/>
            <w:shd w:val="clear" w:color="auto" w:fill="F2F2F2"/>
          </w:tcPr>
          <w:p w14:paraId="554F9781" w14:textId="77777777" w:rsidR="007E130F" w:rsidRDefault="00000000">
            <w:pPr>
              <w:rPr>
                <w:sz w:val="21"/>
                <w:szCs w:val="21"/>
              </w:rPr>
            </w:pPr>
            <w:r>
              <w:rPr>
                <w:sz w:val="21"/>
                <w:szCs w:val="21"/>
              </w:rPr>
              <w:t>iDEA anticipates legislative activity this session and will continue to monitor the activity of the Louisiana Legislature. We have heard in recent weeks that the video poker lobbying group has expressed opposition to any gaming expansion in 2024.</w:t>
            </w:r>
          </w:p>
          <w:p w14:paraId="69741970" w14:textId="77777777" w:rsidR="007E130F" w:rsidRDefault="007E130F">
            <w:pPr>
              <w:rPr>
                <w:sz w:val="21"/>
                <w:szCs w:val="21"/>
                <w:highlight w:val="yellow"/>
              </w:rPr>
            </w:pPr>
          </w:p>
          <w:p w14:paraId="2600C05F" w14:textId="77777777" w:rsidR="007E130F" w:rsidRDefault="007E130F">
            <w:pPr>
              <w:rPr>
                <w:sz w:val="21"/>
                <w:szCs w:val="21"/>
                <w:highlight w:val="green"/>
              </w:rPr>
            </w:pPr>
          </w:p>
        </w:tc>
        <w:tc>
          <w:tcPr>
            <w:tcW w:w="2430" w:type="dxa"/>
            <w:shd w:val="clear" w:color="auto" w:fill="F2F2F2"/>
          </w:tcPr>
          <w:p w14:paraId="05E0B875" w14:textId="77777777" w:rsidR="007E130F" w:rsidRDefault="00000000">
            <w:pPr>
              <w:rPr>
                <w:color w:val="262626"/>
                <w:sz w:val="21"/>
                <w:szCs w:val="21"/>
              </w:rPr>
            </w:pPr>
            <w:r>
              <w:rPr>
                <w:color w:val="262626"/>
                <w:sz w:val="21"/>
                <w:szCs w:val="21"/>
              </w:rPr>
              <w:t>June 3, 2024 -- adjourns</w:t>
            </w:r>
          </w:p>
        </w:tc>
        <w:tc>
          <w:tcPr>
            <w:tcW w:w="4770" w:type="dxa"/>
            <w:shd w:val="clear" w:color="auto" w:fill="F2F2F2"/>
          </w:tcPr>
          <w:p w14:paraId="19111FF9" w14:textId="77777777" w:rsidR="007E130F" w:rsidRDefault="00000000">
            <w:pPr>
              <w:rPr>
                <w:color w:val="262626"/>
                <w:sz w:val="21"/>
                <w:szCs w:val="21"/>
              </w:rPr>
            </w:pPr>
            <w:r>
              <w:rPr>
                <w:color w:val="262626"/>
                <w:sz w:val="21"/>
                <w:szCs w:val="21"/>
              </w:rPr>
              <w:t>iDEA will monitor the activity of the Louisiana Legislature.</w:t>
            </w:r>
          </w:p>
        </w:tc>
      </w:tr>
      <w:tr w:rsidR="007E130F" w14:paraId="022B0B46" w14:textId="77777777">
        <w:trPr>
          <w:trHeight w:val="1025"/>
        </w:trPr>
        <w:tc>
          <w:tcPr>
            <w:tcW w:w="2155" w:type="dxa"/>
            <w:shd w:val="clear" w:color="auto" w:fill="F2F2F2"/>
          </w:tcPr>
          <w:p w14:paraId="5B44BA74" w14:textId="77777777" w:rsidR="007E130F" w:rsidRDefault="00000000">
            <w:pPr>
              <w:rPr>
                <w:b/>
                <w:color w:val="262626"/>
                <w:sz w:val="24"/>
                <w:szCs w:val="24"/>
              </w:rPr>
            </w:pPr>
            <w:r>
              <w:rPr>
                <w:b/>
                <w:color w:val="262626"/>
                <w:sz w:val="24"/>
                <w:szCs w:val="24"/>
              </w:rPr>
              <w:t>MARYLAND</w:t>
            </w:r>
          </w:p>
          <w:p w14:paraId="76B1D7F1" w14:textId="77777777" w:rsidR="007E130F" w:rsidRDefault="007E130F">
            <w:pPr>
              <w:rPr>
                <w:i/>
                <w:color w:val="262626"/>
                <w:sz w:val="24"/>
                <w:szCs w:val="24"/>
                <w:highlight w:val="green"/>
              </w:rPr>
            </w:pPr>
          </w:p>
        </w:tc>
        <w:tc>
          <w:tcPr>
            <w:tcW w:w="5400" w:type="dxa"/>
            <w:shd w:val="clear" w:color="auto" w:fill="F2F2F2"/>
          </w:tcPr>
          <w:p w14:paraId="1FB636A8" w14:textId="77777777" w:rsidR="007E130F" w:rsidRDefault="00000000">
            <w:pPr>
              <w:rPr>
                <w:sz w:val="21"/>
                <w:szCs w:val="21"/>
              </w:rPr>
            </w:pPr>
            <w:r>
              <w:rPr>
                <w:sz w:val="21"/>
                <w:szCs w:val="21"/>
              </w:rPr>
              <w:t xml:space="preserve">The legislature reached a deal on the budget that did not include revenues from iGaming. Despite strong support from House leaders, the Senate remained opposed. </w:t>
            </w:r>
          </w:p>
          <w:p w14:paraId="2C5B997C" w14:textId="77777777" w:rsidR="007E130F" w:rsidRDefault="007E130F">
            <w:pPr>
              <w:rPr>
                <w:sz w:val="21"/>
                <w:szCs w:val="21"/>
                <w:highlight w:val="green"/>
              </w:rPr>
            </w:pPr>
          </w:p>
          <w:p w14:paraId="511BE457" w14:textId="77777777" w:rsidR="007E130F" w:rsidRDefault="00000000">
            <w:pPr>
              <w:rPr>
                <w:sz w:val="21"/>
                <w:szCs w:val="21"/>
              </w:rPr>
            </w:pPr>
            <w:r>
              <w:rPr>
                <w:sz w:val="21"/>
                <w:szCs w:val="21"/>
              </w:rPr>
              <w:t xml:space="preserve">Even with this new budget, it is expected that the government will face revenue shortfalls to the education trust fund and the general fund because of the unknown costs associated with the bridge collapse. </w:t>
            </w:r>
          </w:p>
          <w:p w14:paraId="3613C395" w14:textId="77777777" w:rsidR="007E130F" w:rsidRDefault="007E130F">
            <w:pPr>
              <w:rPr>
                <w:sz w:val="21"/>
                <w:szCs w:val="21"/>
                <w:highlight w:val="green"/>
              </w:rPr>
            </w:pPr>
          </w:p>
        </w:tc>
        <w:tc>
          <w:tcPr>
            <w:tcW w:w="2430" w:type="dxa"/>
            <w:shd w:val="clear" w:color="auto" w:fill="F2F2F2"/>
          </w:tcPr>
          <w:p w14:paraId="2F430D23" w14:textId="77777777" w:rsidR="007E130F" w:rsidRDefault="00000000">
            <w:pPr>
              <w:rPr>
                <w:sz w:val="21"/>
                <w:szCs w:val="21"/>
              </w:rPr>
            </w:pPr>
            <w:r>
              <w:rPr>
                <w:sz w:val="21"/>
                <w:szCs w:val="21"/>
              </w:rPr>
              <w:t>Apr 8, 2024 -- adjourns</w:t>
            </w:r>
          </w:p>
        </w:tc>
        <w:tc>
          <w:tcPr>
            <w:tcW w:w="4770" w:type="dxa"/>
            <w:shd w:val="clear" w:color="auto" w:fill="F2F2F2"/>
          </w:tcPr>
          <w:p w14:paraId="3A5BC1AB" w14:textId="77777777" w:rsidR="007E130F" w:rsidRDefault="00000000">
            <w:pPr>
              <w:rPr>
                <w:sz w:val="21"/>
                <w:szCs w:val="21"/>
              </w:rPr>
            </w:pPr>
            <w:r>
              <w:rPr>
                <w:sz w:val="21"/>
                <w:szCs w:val="21"/>
              </w:rPr>
              <w:t xml:space="preserve">We are continuing to engage with Chair </w:t>
            </w:r>
            <w:proofErr w:type="spellStart"/>
            <w:r>
              <w:rPr>
                <w:sz w:val="21"/>
                <w:szCs w:val="21"/>
              </w:rPr>
              <w:t>Atterbeary</w:t>
            </w:r>
            <w:proofErr w:type="spellEnd"/>
            <w:r>
              <w:rPr>
                <w:sz w:val="21"/>
                <w:szCs w:val="21"/>
              </w:rPr>
              <w:t xml:space="preserve"> (our House champion) to best position iGaming for future consideration. </w:t>
            </w:r>
          </w:p>
          <w:p w14:paraId="6D21A1AC" w14:textId="77777777" w:rsidR="007E130F" w:rsidRDefault="007E130F">
            <w:pPr>
              <w:rPr>
                <w:sz w:val="21"/>
                <w:szCs w:val="21"/>
              </w:rPr>
            </w:pPr>
          </w:p>
          <w:p w14:paraId="3E443A8C" w14:textId="77777777" w:rsidR="007E130F" w:rsidRDefault="00000000">
            <w:pPr>
              <w:rPr>
                <w:sz w:val="21"/>
                <w:szCs w:val="21"/>
              </w:rPr>
            </w:pPr>
            <w:r>
              <w:rPr>
                <w:sz w:val="21"/>
                <w:szCs w:val="21"/>
              </w:rPr>
              <w:t>In the next few weeks our team will be leading a dialogue with other industry lobbyists and stakeholders to facilitate a discussion of lessons learned, strategies for government and public relations for the next MD opportunity</w:t>
            </w:r>
            <w:proofErr w:type="gramStart"/>
            <w:r>
              <w:rPr>
                <w:sz w:val="21"/>
                <w:szCs w:val="21"/>
              </w:rPr>
              <w:t>. .</w:t>
            </w:r>
            <w:proofErr w:type="gramEnd"/>
            <w:r>
              <w:rPr>
                <w:sz w:val="21"/>
                <w:szCs w:val="21"/>
              </w:rPr>
              <w:t xml:space="preserve"> </w:t>
            </w:r>
          </w:p>
          <w:p w14:paraId="5A86D876" w14:textId="77777777" w:rsidR="007E130F" w:rsidRDefault="007E130F">
            <w:pPr>
              <w:rPr>
                <w:sz w:val="21"/>
                <w:szCs w:val="21"/>
                <w:highlight w:val="green"/>
              </w:rPr>
            </w:pPr>
          </w:p>
        </w:tc>
      </w:tr>
      <w:tr w:rsidR="007E130F" w14:paraId="0D97A023" w14:textId="77777777">
        <w:trPr>
          <w:trHeight w:val="530"/>
        </w:trPr>
        <w:tc>
          <w:tcPr>
            <w:tcW w:w="2155" w:type="dxa"/>
            <w:shd w:val="clear" w:color="auto" w:fill="F2F2F2"/>
          </w:tcPr>
          <w:p w14:paraId="485C3F31" w14:textId="77777777" w:rsidR="007E130F" w:rsidRDefault="00000000">
            <w:pPr>
              <w:rPr>
                <w:b/>
                <w:color w:val="262626"/>
                <w:sz w:val="24"/>
                <w:szCs w:val="24"/>
              </w:rPr>
            </w:pPr>
            <w:r>
              <w:rPr>
                <w:b/>
                <w:color w:val="262626"/>
                <w:sz w:val="24"/>
                <w:szCs w:val="24"/>
              </w:rPr>
              <w:t>NEW JERSEY</w:t>
            </w:r>
          </w:p>
          <w:p w14:paraId="15F10E93" w14:textId="77777777" w:rsidR="007E130F" w:rsidRDefault="007E130F">
            <w:pPr>
              <w:rPr>
                <w:b/>
                <w:color w:val="262626"/>
                <w:sz w:val="24"/>
                <w:szCs w:val="24"/>
              </w:rPr>
            </w:pPr>
          </w:p>
          <w:p w14:paraId="5BC8EABA" w14:textId="77777777" w:rsidR="007E130F" w:rsidRDefault="007E130F">
            <w:pPr>
              <w:rPr>
                <w:i/>
                <w:color w:val="262626"/>
                <w:sz w:val="24"/>
                <w:szCs w:val="24"/>
              </w:rPr>
            </w:pPr>
          </w:p>
        </w:tc>
        <w:tc>
          <w:tcPr>
            <w:tcW w:w="5400" w:type="dxa"/>
            <w:shd w:val="clear" w:color="auto" w:fill="F2F2F2"/>
          </w:tcPr>
          <w:p w14:paraId="45E1CCCB" w14:textId="77777777" w:rsidR="007E130F" w:rsidRDefault="00000000">
            <w:pPr>
              <w:rPr>
                <w:sz w:val="21"/>
                <w:szCs w:val="21"/>
              </w:rPr>
            </w:pPr>
            <w:proofErr w:type="gramStart"/>
            <w:r>
              <w:rPr>
                <w:sz w:val="21"/>
                <w:szCs w:val="21"/>
              </w:rPr>
              <w:t>At this time</w:t>
            </w:r>
            <w:proofErr w:type="gramEnd"/>
            <w:r>
              <w:rPr>
                <w:sz w:val="21"/>
                <w:szCs w:val="21"/>
              </w:rPr>
              <w:t>, the Senate President has no intention of taking action on the gaming tax increase bill. iDEA will continue to closely monitor the New Jersey Legislature, especially the budget negotiation process that will take place over the next several months.</w:t>
            </w:r>
          </w:p>
          <w:p w14:paraId="027A5ED1" w14:textId="77777777" w:rsidR="007E130F" w:rsidRDefault="007E130F">
            <w:pPr>
              <w:rPr>
                <w:sz w:val="21"/>
                <w:szCs w:val="21"/>
              </w:rPr>
            </w:pPr>
          </w:p>
          <w:p w14:paraId="2B942DF3" w14:textId="77777777" w:rsidR="007E130F" w:rsidRDefault="00000000">
            <w:pPr>
              <w:rPr>
                <w:sz w:val="21"/>
                <w:szCs w:val="21"/>
              </w:rPr>
            </w:pPr>
            <w:r>
              <w:rPr>
                <w:sz w:val="21"/>
                <w:szCs w:val="21"/>
              </w:rPr>
              <w:t xml:space="preserve">A bill was introduced this week that would raise the tax rate for iGaming and internet sports betting to 30%. According to the Sponsor, </w:t>
            </w:r>
            <w:hyperlink r:id="rId9">
              <w:r>
                <w:rPr>
                  <w:color w:val="1155CC"/>
                  <w:sz w:val="21"/>
                  <w:szCs w:val="21"/>
                  <w:u w:val="single"/>
                </w:rPr>
                <w:t>S3064</w:t>
              </w:r>
            </w:hyperlink>
            <w:r>
              <w:rPr>
                <w:sz w:val="21"/>
                <w:szCs w:val="21"/>
              </w:rPr>
              <w:t xml:space="preserve">, is still being drafted into bill language. </w:t>
            </w:r>
          </w:p>
          <w:p w14:paraId="6EB39BB1" w14:textId="77777777" w:rsidR="007E130F" w:rsidRDefault="007E130F">
            <w:pPr>
              <w:rPr>
                <w:sz w:val="21"/>
                <w:szCs w:val="21"/>
                <w:highlight w:val="green"/>
              </w:rPr>
            </w:pPr>
          </w:p>
          <w:p w14:paraId="7B68D307" w14:textId="77777777" w:rsidR="007E130F" w:rsidRDefault="00000000">
            <w:pPr>
              <w:rPr>
                <w:sz w:val="21"/>
                <w:szCs w:val="21"/>
              </w:rPr>
            </w:pPr>
            <w:r>
              <w:rPr>
                <w:sz w:val="21"/>
                <w:szCs w:val="21"/>
              </w:rPr>
              <w:t xml:space="preserve">While the state is currently experiencing a budget surplus, it is expected to go into deficits in the coming years which is likely the impetus for finding new/increased revenues. We are not aware that this proposal has support from the </w:t>
            </w:r>
            <w:r>
              <w:rPr>
                <w:sz w:val="21"/>
                <w:szCs w:val="21"/>
              </w:rPr>
              <w:lastRenderedPageBreak/>
              <w:t xml:space="preserve">Governor’s office, but we do know that some lawmakers have been floating the idea of a tax increase for the past few months. </w:t>
            </w:r>
          </w:p>
          <w:p w14:paraId="7F74ABF3" w14:textId="77777777" w:rsidR="007E130F" w:rsidRDefault="00000000">
            <w:pPr>
              <w:rPr>
                <w:sz w:val="21"/>
                <w:szCs w:val="21"/>
              </w:rPr>
            </w:pPr>
            <w:r>
              <w:rPr>
                <w:sz w:val="21"/>
                <w:szCs w:val="21"/>
              </w:rPr>
              <w:t xml:space="preserve"> </w:t>
            </w:r>
          </w:p>
          <w:p w14:paraId="39F58596" w14:textId="77777777" w:rsidR="007E130F" w:rsidRDefault="00000000">
            <w:pPr>
              <w:tabs>
                <w:tab w:val="left" w:pos="5220"/>
              </w:tabs>
              <w:rPr>
                <w:sz w:val="21"/>
                <w:szCs w:val="21"/>
              </w:rPr>
            </w:pPr>
            <w:r>
              <w:rPr>
                <w:sz w:val="21"/>
                <w:szCs w:val="21"/>
              </w:rPr>
              <w:t xml:space="preserve">If this bill is to move, it would likely be tied to the state budget which will be considered over the next several months. </w:t>
            </w:r>
          </w:p>
          <w:p w14:paraId="1B128C28" w14:textId="77777777" w:rsidR="007E130F" w:rsidRDefault="007E130F">
            <w:pPr>
              <w:tabs>
                <w:tab w:val="left" w:pos="5220"/>
              </w:tabs>
              <w:rPr>
                <w:sz w:val="21"/>
                <w:szCs w:val="21"/>
                <w:highlight w:val="green"/>
              </w:rPr>
            </w:pPr>
          </w:p>
        </w:tc>
        <w:tc>
          <w:tcPr>
            <w:tcW w:w="2430" w:type="dxa"/>
            <w:shd w:val="clear" w:color="auto" w:fill="F2F2F2"/>
          </w:tcPr>
          <w:p w14:paraId="3197AB01" w14:textId="77777777" w:rsidR="007E130F" w:rsidRDefault="00000000">
            <w:pPr>
              <w:rPr>
                <w:color w:val="262626"/>
                <w:sz w:val="21"/>
                <w:szCs w:val="21"/>
              </w:rPr>
            </w:pPr>
            <w:r>
              <w:rPr>
                <w:color w:val="262626"/>
                <w:sz w:val="21"/>
                <w:szCs w:val="21"/>
              </w:rPr>
              <w:lastRenderedPageBreak/>
              <w:t xml:space="preserve">December 31, 2024- adjourns </w:t>
            </w:r>
          </w:p>
        </w:tc>
        <w:tc>
          <w:tcPr>
            <w:tcW w:w="4770" w:type="dxa"/>
            <w:shd w:val="clear" w:color="auto" w:fill="F2F2F2"/>
          </w:tcPr>
          <w:p w14:paraId="2288225A" w14:textId="77777777" w:rsidR="007E130F" w:rsidRDefault="00000000">
            <w:pPr>
              <w:tabs>
                <w:tab w:val="left" w:pos="5220"/>
              </w:tabs>
              <w:rPr>
                <w:sz w:val="21"/>
                <w:szCs w:val="21"/>
              </w:rPr>
            </w:pPr>
            <w:r>
              <w:rPr>
                <w:sz w:val="21"/>
                <w:szCs w:val="21"/>
              </w:rPr>
              <w:t>iDEA continues to monitor the New Jersey Legislature.</w:t>
            </w:r>
          </w:p>
          <w:p w14:paraId="5B9A9A21" w14:textId="77777777" w:rsidR="007E130F" w:rsidRDefault="007E130F">
            <w:pPr>
              <w:tabs>
                <w:tab w:val="left" w:pos="5220"/>
              </w:tabs>
              <w:rPr>
                <w:sz w:val="21"/>
                <w:szCs w:val="21"/>
              </w:rPr>
            </w:pPr>
          </w:p>
          <w:p w14:paraId="5517D01C" w14:textId="77777777" w:rsidR="007E130F" w:rsidRDefault="007E130F">
            <w:pPr>
              <w:tabs>
                <w:tab w:val="left" w:pos="5220"/>
              </w:tabs>
              <w:rPr>
                <w:color w:val="262626"/>
                <w:sz w:val="21"/>
                <w:szCs w:val="21"/>
              </w:rPr>
            </w:pPr>
          </w:p>
        </w:tc>
      </w:tr>
      <w:tr w:rsidR="007E130F" w14:paraId="74B54B22" w14:textId="77777777">
        <w:trPr>
          <w:trHeight w:val="620"/>
        </w:trPr>
        <w:tc>
          <w:tcPr>
            <w:tcW w:w="2155" w:type="dxa"/>
            <w:shd w:val="clear" w:color="auto" w:fill="F2F2F2"/>
          </w:tcPr>
          <w:p w14:paraId="0CE709A7" w14:textId="77777777" w:rsidR="007E130F" w:rsidRDefault="00000000">
            <w:pPr>
              <w:rPr>
                <w:b/>
                <w:color w:val="262626"/>
                <w:sz w:val="24"/>
                <w:szCs w:val="24"/>
              </w:rPr>
            </w:pPr>
            <w:r>
              <w:rPr>
                <w:b/>
                <w:color w:val="262626"/>
                <w:sz w:val="24"/>
                <w:szCs w:val="24"/>
              </w:rPr>
              <w:t>NEW YORK</w:t>
            </w:r>
          </w:p>
          <w:p w14:paraId="166A0238" w14:textId="77777777" w:rsidR="007E130F" w:rsidRDefault="007E130F">
            <w:pPr>
              <w:rPr>
                <w:b/>
                <w:color w:val="262626"/>
                <w:sz w:val="24"/>
                <w:szCs w:val="24"/>
                <w:highlight w:val="green"/>
              </w:rPr>
            </w:pPr>
          </w:p>
        </w:tc>
        <w:tc>
          <w:tcPr>
            <w:tcW w:w="5400" w:type="dxa"/>
            <w:shd w:val="clear" w:color="auto" w:fill="F2F2F2"/>
          </w:tcPr>
          <w:p w14:paraId="7BE3DACF" w14:textId="77777777" w:rsidR="007E130F" w:rsidRDefault="00000000">
            <w:pPr>
              <w:rPr>
                <w:color w:val="2B2B2B"/>
                <w:sz w:val="21"/>
                <w:szCs w:val="21"/>
              </w:rPr>
            </w:pPr>
            <w:r>
              <w:rPr>
                <w:color w:val="2B2B2B"/>
                <w:sz w:val="21"/>
                <w:szCs w:val="21"/>
              </w:rPr>
              <w:t xml:space="preserve">iDEA spoke with Sen. Addabbo on 02/21 and he says that the trade union opposition to the bill means that it will not move this year. He has tried to engage with them on their concerns, but they are not willing to negotiate. </w:t>
            </w:r>
          </w:p>
          <w:p w14:paraId="6F4E2770" w14:textId="77777777" w:rsidR="007E130F" w:rsidRDefault="007E130F">
            <w:pPr>
              <w:rPr>
                <w:color w:val="2B2B2B"/>
                <w:sz w:val="21"/>
                <w:szCs w:val="21"/>
              </w:rPr>
            </w:pPr>
          </w:p>
          <w:p w14:paraId="244BF7CA" w14:textId="77777777" w:rsidR="007E130F" w:rsidRDefault="00000000">
            <w:pPr>
              <w:rPr>
                <w:color w:val="2B2B2B"/>
                <w:sz w:val="21"/>
                <w:szCs w:val="21"/>
              </w:rPr>
            </w:pPr>
            <w:r>
              <w:rPr>
                <w:color w:val="2B2B2B"/>
                <w:sz w:val="21"/>
                <w:szCs w:val="21"/>
              </w:rPr>
              <w:t>Rep. Gary Pretlow introduced AB9198 which is an identical bill to Senator Addabbo’s iGaming bill. There has been no progress on advancing legislation this session.</w:t>
            </w:r>
          </w:p>
          <w:p w14:paraId="116DBCDA" w14:textId="77777777" w:rsidR="007E130F" w:rsidRDefault="007E130F">
            <w:pPr>
              <w:rPr>
                <w:color w:val="2B2B2B"/>
                <w:sz w:val="21"/>
                <w:szCs w:val="21"/>
              </w:rPr>
            </w:pPr>
          </w:p>
          <w:p w14:paraId="39F2C113" w14:textId="77777777" w:rsidR="007E130F" w:rsidRDefault="00000000">
            <w:pPr>
              <w:rPr>
                <w:color w:val="2B2B2B"/>
                <w:sz w:val="21"/>
                <w:szCs w:val="21"/>
              </w:rPr>
            </w:pPr>
            <w:r>
              <w:rPr>
                <w:color w:val="2B2B2B"/>
                <w:sz w:val="21"/>
                <w:szCs w:val="21"/>
              </w:rPr>
              <w:t xml:space="preserve">Senator Addabbo has introduced his iGaming bill. A full breakdown of his proposal can be found on the </w:t>
            </w:r>
            <w:hyperlink r:id="rId10">
              <w:r>
                <w:rPr>
                  <w:color w:val="1155CC"/>
                  <w:sz w:val="21"/>
                  <w:szCs w:val="21"/>
                  <w:u w:val="single"/>
                </w:rPr>
                <w:t>Member Portal</w:t>
              </w:r>
            </w:hyperlink>
            <w:r>
              <w:rPr>
                <w:color w:val="2B2B2B"/>
                <w:sz w:val="21"/>
                <w:szCs w:val="21"/>
              </w:rPr>
              <w:t xml:space="preserve">. </w:t>
            </w:r>
          </w:p>
          <w:p w14:paraId="30E5D37D" w14:textId="77777777" w:rsidR="007E130F" w:rsidRDefault="007E130F">
            <w:pPr>
              <w:rPr>
                <w:color w:val="2B2B2B"/>
                <w:sz w:val="21"/>
                <w:szCs w:val="21"/>
              </w:rPr>
            </w:pPr>
          </w:p>
          <w:p w14:paraId="7BEF373A" w14:textId="77777777" w:rsidR="007E130F" w:rsidRDefault="007E130F">
            <w:pPr>
              <w:rPr>
                <w:color w:val="2B2B2B"/>
                <w:sz w:val="16"/>
                <w:szCs w:val="16"/>
                <w:highlight w:val="green"/>
              </w:rPr>
            </w:pPr>
          </w:p>
        </w:tc>
        <w:tc>
          <w:tcPr>
            <w:tcW w:w="2430" w:type="dxa"/>
            <w:shd w:val="clear" w:color="auto" w:fill="F2F2F2"/>
          </w:tcPr>
          <w:p w14:paraId="23269D97" w14:textId="77777777" w:rsidR="007E130F" w:rsidRDefault="00000000">
            <w:pPr>
              <w:rPr>
                <w:color w:val="262626"/>
                <w:sz w:val="21"/>
                <w:szCs w:val="21"/>
              </w:rPr>
            </w:pPr>
            <w:r>
              <w:rPr>
                <w:color w:val="262626"/>
                <w:sz w:val="21"/>
                <w:szCs w:val="21"/>
              </w:rPr>
              <w:t>April 1 – Budget due</w:t>
            </w:r>
          </w:p>
        </w:tc>
        <w:tc>
          <w:tcPr>
            <w:tcW w:w="4770" w:type="dxa"/>
            <w:shd w:val="clear" w:color="auto" w:fill="F2F2F2"/>
          </w:tcPr>
          <w:p w14:paraId="1B786487" w14:textId="77777777" w:rsidR="007E130F" w:rsidRDefault="00000000">
            <w:pPr>
              <w:tabs>
                <w:tab w:val="left" w:pos="5220"/>
              </w:tabs>
              <w:rPr>
                <w:color w:val="262626"/>
                <w:sz w:val="21"/>
                <w:szCs w:val="21"/>
              </w:rPr>
            </w:pPr>
            <w:r>
              <w:rPr>
                <w:color w:val="262626"/>
                <w:sz w:val="21"/>
                <w:szCs w:val="21"/>
              </w:rPr>
              <w:t xml:space="preserve">iDEA continues to engage with Addabbo and other lawmakers. </w:t>
            </w:r>
          </w:p>
        </w:tc>
      </w:tr>
    </w:tbl>
    <w:p w14:paraId="6A104B1D" w14:textId="77777777" w:rsidR="007E130F" w:rsidRDefault="007E130F">
      <w:pPr>
        <w:tabs>
          <w:tab w:val="left" w:pos="5220"/>
        </w:tabs>
        <w:rPr>
          <w:b/>
          <w:color w:val="538135"/>
          <w:sz w:val="36"/>
          <w:szCs w:val="36"/>
        </w:rPr>
      </w:pPr>
    </w:p>
    <w:p w14:paraId="0E1E89CE" w14:textId="77777777" w:rsidR="007E130F" w:rsidRDefault="007E130F">
      <w:pPr>
        <w:tabs>
          <w:tab w:val="left" w:pos="5220"/>
        </w:tabs>
        <w:rPr>
          <w:b/>
          <w:color w:val="538135"/>
          <w:sz w:val="36"/>
          <w:szCs w:val="36"/>
        </w:rPr>
      </w:pPr>
    </w:p>
    <w:p w14:paraId="44995763" w14:textId="77777777" w:rsidR="007E130F" w:rsidRDefault="007E130F">
      <w:pPr>
        <w:tabs>
          <w:tab w:val="left" w:pos="5220"/>
        </w:tabs>
        <w:rPr>
          <w:b/>
          <w:color w:val="538135"/>
          <w:sz w:val="36"/>
          <w:szCs w:val="36"/>
        </w:rPr>
      </w:pPr>
    </w:p>
    <w:p w14:paraId="49BA499B" w14:textId="77777777" w:rsidR="007E130F" w:rsidRDefault="007E130F">
      <w:pPr>
        <w:tabs>
          <w:tab w:val="left" w:pos="5220"/>
        </w:tabs>
        <w:rPr>
          <w:b/>
          <w:color w:val="538135"/>
          <w:sz w:val="36"/>
          <w:szCs w:val="36"/>
        </w:rPr>
      </w:pPr>
    </w:p>
    <w:p w14:paraId="0AA69495" w14:textId="77777777" w:rsidR="007E130F" w:rsidRDefault="007E130F">
      <w:pPr>
        <w:tabs>
          <w:tab w:val="left" w:pos="5220"/>
        </w:tabs>
        <w:rPr>
          <w:b/>
          <w:color w:val="538135"/>
          <w:sz w:val="36"/>
          <w:szCs w:val="36"/>
        </w:rPr>
      </w:pPr>
    </w:p>
    <w:p w14:paraId="339EC05E" w14:textId="77777777" w:rsidR="007E130F" w:rsidRDefault="007E130F">
      <w:pPr>
        <w:tabs>
          <w:tab w:val="left" w:pos="5220"/>
        </w:tabs>
        <w:rPr>
          <w:b/>
          <w:color w:val="538135"/>
          <w:sz w:val="36"/>
          <w:szCs w:val="36"/>
        </w:rPr>
      </w:pPr>
    </w:p>
    <w:p w14:paraId="6C469E60" w14:textId="77777777" w:rsidR="007E130F" w:rsidRDefault="007E130F">
      <w:pPr>
        <w:tabs>
          <w:tab w:val="left" w:pos="5220"/>
        </w:tabs>
        <w:rPr>
          <w:b/>
          <w:color w:val="538135"/>
          <w:sz w:val="36"/>
          <w:szCs w:val="36"/>
        </w:rPr>
      </w:pPr>
    </w:p>
    <w:p w14:paraId="6C36CCF9" w14:textId="77777777" w:rsidR="007E130F" w:rsidRDefault="007E130F">
      <w:pPr>
        <w:tabs>
          <w:tab w:val="left" w:pos="4104"/>
        </w:tabs>
      </w:pPr>
    </w:p>
    <w:sectPr w:rsidR="007E130F">
      <w:headerReference w:type="default" r:id="rId11"/>
      <w:headerReference w:type="first" r:id="rId12"/>
      <w:pgSz w:w="15840" w:h="12240" w:orient="landscape"/>
      <w:pgMar w:top="1728" w:right="2880" w:bottom="864" w:left="1008" w:header="1152"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CD6FD" w14:textId="77777777" w:rsidR="007522E9" w:rsidRDefault="007522E9">
      <w:r>
        <w:separator/>
      </w:r>
    </w:p>
  </w:endnote>
  <w:endnote w:type="continuationSeparator" w:id="0">
    <w:p w14:paraId="01498C56" w14:textId="77777777" w:rsidR="007522E9" w:rsidRDefault="00752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A352A" w14:textId="77777777" w:rsidR="007522E9" w:rsidRDefault="007522E9">
      <w:r>
        <w:separator/>
      </w:r>
    </w:p>
  </w:footnote>
  <w:footnote w:type="continuationSeparator" w:id="0">
    <w:p w14:paraId="1AE3B779" w14:textId="77777777" w:rsidR="007522E9" w:rsidRDefault="00752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D5A69" w14:textId="77777777" w:rsidR="007E130F" w:rsidRDefault="007E130F">
    <w:pPr>
      <w:tabs>
        <w:tab w:val="left" w:pos="5220"/>
      </w:tabs>
      <w:rPr>
        <w:b/>
        <w:color w:val="262626"/>
        <w:sz w:val="24"/>
        <w:szCs w:val="24"/>
        <w:highlight w:val="gree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B0626" w14:textId="77777777" w:rsidR="007E130F" w:rsidRDefault="00000000">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8240" behindDoc="1" locked="0" layoutInCell="1" hidden="0" allowOverlap="1" wp14:anchorId="5A16F3DA" wp14:editId="3D95D613">
          <wp:simplePos x="0" y="0"/>
          <wp:positionH relativeFrom="column">
            <wp:posOffset>-390524</wp:posOffset>
          </wp:positionH>
          <wp:positionV relativeFrom="paragraph">
            <wp:posOffset>-731519</wp:posOffset>
          </wp:positionV>
          <wp:extent cx="7348051" cy="9509760"/>
          <wp:effectExtent l="0" t="0" r="0" b="0"/>
          <wp:wrapNone/>
          <wp:docPr id="5" name="image2.jp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screenshot of a cell phone&#10;&#10;Description automatically generated"/>
                  <pic:cNvPicPr preferRelativeResize="0"/>
                </pic:nvPicPr>
                <pic:blipFill>
                  <a:blip r:embed="rId1"/>
                  <a:srcRect/>
                  <a:stretch>
                    <a:fillRect/>
                  </a:stretch>
                </pic:blipFill>
                <pic:spPr>
                  <a:xfrm>
                    <a:off x="0" y="0"/>
                    <a:ext cx="7348051" cy="950976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3842759D" wp14:editId="68A6D249">
              <wp:simplePos x="0" y="0"/>
              <wp:positionH relativeFrom="column">
                <wp:posOffset>4876800</wp:posOffset>
              </wp:positionH>
              <wp:positionV relativeFrom="paragraph">
                <wp:posOffset>-266699</wp:posOffset>
              </wp:positionV>
              <wp:extent cx="3286125" cy="959245"/>
              <wp:effectExtent l="0" t="0" r="0" b="0"/>
              <wp:wrapNone/>
              <wp:docPr id="4" name="Rectangle 4"/>
              <wp:cNvGraphicFramePr/>
              <a:graphic xmlns:a="http://schemas.openxmlformats.org/drawingml/2006/main">
                <a:graphicData uri="http://schemas.microsoft.com/office/word/2010/wordprocessingShape">
                  <wps:wsp>
                    <wps:cNvSpPr/>
                    <wps:spPr>
                      <a:xfrm>
                        <a:off x="3707700" y="3448523"/>
                        <a:ext cx="3276600" cy="942900"/>
                      </a:xfrm>
                      <a:prstGeom prst="rect">
                        <a:avLst/>
                      </a:prstGeom>
                      <a:solidFill>
                        <a:schemeClr val="lt1"/>
                      </a:solidFill>
                      <a:ln>
                        <a:noFill/>
                      </a:ln>
                    </wps:spPr>
                    <wps:txbx>
                      <w:txbxContent>
                        <w:p w14:paraId="62DE3AF2" w14:textId="77777777" w:rsidR="007E130F" w:rsidRDefault="00000000">
                          <w:pPr>
                            <w:textDirection w:val="btLr"/>
                          </w:pPr>
                          <w:r>
                            <w:rPr>
                              <w:b/>
                              <w:i/>
                              <w:color w:val="000000"/>
                              <w:sz w:val="36"/>
                            </w:rPr>
                            <w:t>May 24, 2024</w:t>
                          </w:r>
                        </w:p>
                        <w:p w14:paraId="02883C7F" w14:textId="77777777" w:rsidR="007E130F" w:rsidRDefault="00000000">
                          <w:pPr>
                            <w:textDirection w:val="btLr"/>
                          </w:pPr>
                          <w:r>
                            <w:rPr>
                              <w:b/>
                              <w:i/>
                              <w:color w:val="000000"/>
                              <w:sz w:val="28"/>
                            </w:rPr>
                            <w:t xml:space="preserve">Latest state updates highlighted in </w:t>
                          </w:r>
                          <w:proofErr w:type="gramStart"/>
                          <w:r>
                            <w:rPr>
                              <w:b/>
                              <w:i/>
                              <w:color w:val="000000"/>
                              <w:sz w:val="28"/>
                              <w:highlight w:val="green"/>
                            </w:rPr>
                            <w:t>green</w:t>
                          </w:r>
                          <w:proofErr w:type="gramEnd"/>
                        </w:p>
                      </w:txbxContent>
                    </wps:txbx>
                    <wps:bodyPr spcFirstLastPara="1" wrap="square" lIns="91425" tIns="45700" rIns="91425" bIns="45700" anchor="t" anchorCtr="0">
                      <a:noAutofit/>
                    </wps:bodyPr>
                  </wps:wsp>
                </a:graphicData>
              </a:graphic>
            </wp:anchor>
          </w:drawing>
        </mc:Choice>
        <mc:Fallback>
          <w:pict>
            <v:rect w14:anchorId="3842759D" id="Rectangle 4" o:spid="_x0000_s1026" style="position:absolute;margin-left:384pt;margin-top:-21pt;width:258.75pt;height:75.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" fillcolor="white [3201]" stroked="f">
              <v:textbox inset="2.53958mm,1.2694mm,2.53958mm,1.2694mm">
                <w:txbxContent>
                  <w:p w14:paraId="62DE3AF2" w14:textId="77777777" w:rsidR="007E130F" w:rsidRDefault="00000000">
                    <w:pPr>
                      <w:textDirection w:val="btLr"/>
                    </w:pPr>
                    <w:r>
                      <w:rPr>
                        <w:b/>
                        <w:i/>
                        <w:color w:val="000000"/>
                        <w:sz w:val="36"/>
                      </w:rPr>
                      <w:t>May 24, 2024</w:t>
                    </w:r>
                  </w:p>
                  <w:p w14:paraId="02883C7F" w14:textId="77777777" w:rsidR="007E130F" w:rsidRDefault="00000000">
                    <w:pPr>
                      <w:textDirection w:val="btLr"/>
                    </w:pPr>
                    <w:r>
                      <w:rPr>
                        <w:b/>
                        <w:i/>
                        <w:color w:val="000000"/>
                        <w:sz w:val="28"/>
                      </w:rPr>
                      <w:t xml:space="preserve">Latest state updates highlighted in </w:t>
                    </w:r>
                    <w:proofErr w:type="gramStart"/>
                    <w:r>
                      <w:rPr>
                        <w:b/>
                        <w:i/>
                        <w:color w:val="000000"/>
                        <w:sz w:val="28"/>
                        <w:highlight w:val="green"/>
                      </w:rPr>
                      <w:t>green</w:t>
                    </w:r>
                    <w:proofErr w:type="gramEnd"/>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30F"/>
    <w:rsid w:val="00460881"/>
    <w:rsid w:val="0073267F"/>
    <w:rsid w:val="007522E9"/>
    <w:rsid w:val="007E130F"/>
    <w:rsid w:val="00EA0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B6F5D"/>
  <w15:docId w15:val="{641BB793-499F-4AFC-89CE-A779A5AA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7E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80460"/>
    <w:pPr>
      <w:tabs>
        <w:tab w:val="center" w:pos="4680"/>
        <w:tab w:val="right" w:pos="9360"/>
      </w:tabs>
    </w:pPr>
  </w:style>
  <w:style w:type="character" w:customStyle="1" w:styleId="HeaderChar">
    <w:name w:val="Header Char"/>
    <w:basedOn w:val="DefaultParagraphFont"/>
    <w:link w:val="Header"/>
    <w:uiPriority w:val="99"/>
    <w:rsid w:val="00780460"/>
  </w:style>
  <w:style w:type="paragraph" w:styleId="Footer">
    <w:name w:val="footer"/>
    <w:basedOn w:val="Normal"/>
    <w:link w:val="FooterChar"/>
    <w:uiPriority w:val="99"/>
    <w:unhideWhenUsed/>
    <w:rsid w:val="00780460"/>
    <w:pPr>
      <w:tabs>
        <w:tab w:val="center" w:pos="4680"/>
        <w:tab w:val="right" w:pos="9360"/>
      </w:tabs>
    </w:pPr>
  </w:style>
  <w:style w:type="character" w:customStyle="1" w:styleId="FooterChar">
    <w:name w:val="Footer Char"/>
    <w:basedOn w:val="DefaultParagraphFont"/>
    <w:link w:val="Footer"/>
    <w:uiPriority w:val="99"/>
    <w:rsid w:val="00780460"/>
  </w:style>
  <w:style w:type="paragraph" w:styleId="BalloonText">
    <w:name w:val="Balloon Text"/>
    <w:basedOn w:val="Normal"/>
    <w:link w:val="BalloonTextChar"/>
    <w:uiPriority w:val="99"/>
    <w:semiHidden/>
    <w:unhideWhenUsed/>
    <w:rsid w:val="00AB09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B0980"/>
    <w:rPr>
      <w:rFonts w:ascii="Times New Roman" w:hAnsi="Times New Roman" w:cs="Times New Roman"/>
      <w:sz w:val="18"/>
      <w:szCs w:val="18"/>
    </w:rPr>
  </w:style>
  <w:style w:type="table" w:styleId="TableGrid">
    <w:name w:val="Table Grid"/>
    <w:basedOn w:val="TableNormal"/>
    <w:uiPriority w:val="39"/>
    <w:rsid w:val="009961D8"/>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61D8"/>
    <w:pPr>
      <w:ind w:left="720"/>
      <w:contextualSpacing/>
    </w:pPr>
  </w:style>
  <w:style w:type="character" w:styleId="Hyperlink">
    <w:name w:val="Hyperlink"/>
    <w:basedOn w:val="DefaultParagraphFont"/>
    <w:uiPriority w:val="99"/>
    <w:unhideWhenUsed/>
    <w:rsid w:val="00E16CFF"/>
    <w:rPr>
      <w:color w:val="0563C1" w:themeColor="hyperlink"/>
      <w:u w:val="single"/>
    </w:rPr>
  </w:style>
  <w:style w:type="character" w:styleId="UnresolvedMention">
    <w:name w:val="Unresolved Mention"/>
    <w:basedOn w:val="DefaultParagraphFont"/>
    <w:uiPriority w:val="99"/>
    <w:rsid w:val="00E16CFF"/>
    <w:rPr>
      <w:color w:val="605E5C"/>
      <w:shd w:val="clear" w:color="auto" w:fill="E1DFDD"/>
    </w:rPr>
  </w:style>
  <w:style w:type="character" w:styleId="FollowedHyperlink">
    <w:name w:val="FollowedHyperlink"/>
    <w:basedOn w:val="DefaultParagraphFont"/>
    <w:uiPriority w:val="99"/>
    <w:semiHidden/>
    <w:unhideWhenUsed/>
    <w:rsid w:val="00F13ACF"/>
    <w:rPr>
      <w:color w:val="954F72" w:themeColor="followedHyperlink"/>
      <w:u w:val="single"/>
    </w:rPr>
  </w:style>
  <w:style w:type="paragraph" w:customStyle="1" w:styleId="TableParagraph">
    <w:name w:val="Table Paragraph"/>
    <w:basedOn w:val="Normal"/>
    <w:uiPriority w:val="1"/>
    <w:qFormat/>
    <w:rsid w:val="00DB4D5A"/>
    <w:pPr>
      <w:widowControl w:val="0"/>
      <w:autoSpaceDE w:val="0"/>
      <w:autoSpaceDN w:val="0"/>
    </w:pPr>
    <w:rPr>
      <w:sz w:val="22"/>
      <w:szCs w:val="22"/>
    </w:rPr>
  </w:style>
  <w:style w:type="paragraph" w:styleId="NormalWeb">
    <w:name w:val="Normal (Web)"/>
    <w:basedOn w:val="Normal"/>
    <w:uiPriority w:val="99"/>
    <w:unhideWhenUsed/>
    <w:rsid w:val="002F4124"/>
    <w:pPr>
      <w:spacing w:before="100" w:beforeAutospacing="1" w:after="100" w:afterAutospacing="1"/>
    </w:pPr>
    <w:rPr>
      <w:rFonts w:ascii="Times New Roman" w:eastAsia="Times New Roman" w:hAnsi="Times New Roman" w:cs="Times New Roman"/>
    </w:rPr>
  </w:style>
  <w:style w:type="paragraph" w:customStyle="1" w:styleId="xmsonormal">
    <w:name w:val="x_msonormal"/>
    <w:basedOn w:val="Normal"/>
    <w:uiPriority w:val="99"/>
    <w:rsid w:val="009D77D3"/>
    <w:pPr>
      <w:spacing w:before="100" w:beforeAutospacing="1" w:after="100" w:afterAutospacing="1"/>
    </w:pPr>
    <w:rPr>
      <w:rFonts w:eastAsiaTheme="minorEastAsia"/>
      <w:sz w:val="22"/>
      <w:szCs w:val="22"/>
    </w:rPr>
  </w:style>
  <w:style w:type="character" w:customStyle="1" w:styleId="apple-converted-space">
    <w:name w:val="apple-converted-space"/>
    <w:basedOn w:val="DefaultParagraphFont"/>
    <w:rsid w:val="009F4610"/>
  </w:style>
  <w:style w:type="paragraph" w:styleId="NoSpacing">
    <w:name w:val="No Spacing"/>
    <w:uiPriority w:val="1"/>
    <w:qFormat/>
    <w:rsid w:val="00C77535"/>
  </w:style>
  <w:style w:type="character" w:customStyle="1" w:styleId="cs896ae219">
    <w:name w:val="cs896ae219"/>
    <w:basedOn w:val="DefaultParagraphFont"/>
    <w:rsid w:val="00AF4886"/>
  </w:style>
  <w:style w:type="character" w:customStyle="1" w:styleId="csce8550a8">
    <w:name w:val="csce8550a8"/>
    <w:basedOn w:val="DefaultParagraphFont"/>
    <w:rsid w:val="00AF4886"/>
  </w:style>
  <w:style w:type="character" w:styleId="Strong">
    <w:name w:val="Strong"/>
    <w:basedOn w:val="DefaultParagraphFont"/>
    <w:uiPriority w:val="22"/>
    <w:qFormat/>
    <w:rsid w:val="00C103ED"/>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sj-r.com/story/opinion/columns/2024/05/17/your-turn-illinois-raising-sports-betting-taxes-could-lead-to-other-issues/7370586300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gis.delaware.gov/BillDetail?LegislationId=141175"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deagrowth.org/legislative_updates/new-york-sen-addabbo-releases-draft-igaming-bill/" TargetMode="External"/><Relationship Id="rId4" Type="http://schemas.openxmlformats.org/officeDocument/2006/relationships/webSettings" Target="webSettings.xml"/><Relationship Id="rId9" Type="http://schemas.openxmlformats.org/officeDocument/2006/relationships/hyperlink" Target="https://www.njleg.state.nj.us/bill-search/2024/S306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EyW6fA8JcLtLkHkCnmGGUQmHjw==">CgMxLjA4AHIhMTJQaFp2ZmJ5akhSS0RkZER4Z2NTdXVfeEw1WF9LTkRk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1186</Words>
  <Characters>6761</Characters>
  <Application>Microsoft Office Word</Application>
  <DocSecurity>0</DocSecurity>
  <Lines>56</Lines>
  <Paragraphs>15</Paragraphs>
  <ScaleCrop>false</ScaleCrop>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Aaron Porter</cp:lastModifiedBy>
  <cp:revision>2</cp:revision>
  <dcterms:created xsi:type="dcterms:W3CDTF">2024-05-24T14:18:00Z</dcterms:created>
  <dcterms:modified xsi:type="dcterms:W3CDTF">2024-05-24T14:18:00Z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0x0101003830E59144063F45B2A8CF947C4FADCD</vt:lpwstr>
  </property>
</Properties>
</file>