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B2019D" w14:textId="77777777" w:rsidR="00933F6D" w:rsidRDefault="00000000">
      <w:r>
        <w:t xml:space="preserve"> </w:t>
      </w:r>
    </w:p>
    <w:p w14:paraId="1BF4C944" w14:textId="77777777" w:rsidR="00933F6D" w:rsidRDefault="00933F6D"/>
    <w:p w14:paraId="18D9F864" w14:textId="77777777" w:rsidR="00933F6D" w:rsidRDefault="00933F6D">
      <w:pPr>
        <w:rPr>
          <w:b/>
          <w:color w:val="538135"/>
          <w:sz w:val="36"/>
          <w:szCs w:val="36"/>
        </w:rPr>
      </w:pPr>
    </w:p>
    <w:p w14:paraId="7D1AE120" w14:textId="77777777" w:rsidR="00933F6D" w:rsidRDefault="00000000">
      <w:pPr>
        <w:tabs>
          <w:tab w:val="left" w:pos="5220"/>
        </w:tabs>
        <w:rPr>
          <w:b/>
          <w:color w:val="538135"/>
          <w:sz w:val="36"/>
          <w:szCs w:val="36"/>
        </w:rPr>
      </w:pPr>
      <w:r>
        <w:rPr>
          <w:b/>
          <w:color w:val="538135"/>
          <w:sz w:val="36"/>
          <w:szCs w:val="36"/>
        </w:rPr>
        <w:t>Priority States: Legislative Sports Betting 2024</w:t>
      </w:r>
    </w:p>
    <w:p w14:paraId="0B3B8FCD" w14:textId="77777777" w:rsidR="00933F6D" w:rsidRDefault="00933F6D">
      <w:pPr>
        <w:tabs>
          <w:tab w:val="left" w:pos="5220"/>
        </w:tabs>
        <w:rPr>
          <w:b/>
          <w:color w:val="538135"/>
        </w:rPr>
      </w:pPr>
    </w:p>
    <w:tbl>
      <w:tblPr>
        <w:tblStyle w:val="a"/>
        <w:tblW w:w="14745"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5205"/>
        <w:gridCol w:w="2445"/>
        <w:gridCol w:w="5025"/>
      </w:tblGrid>
      <w:tr w:rsidR="00933F6D" w14:paraId="0276FB5D" w14:textId="77777777">
        <w:tc>
          <w:tcPr>
            <w:tcW w:w="2070" w:type="dxa"/>
            <w:shd w:val="clear" w:color="auto" w:fill="2E75B5"/>
          </w:tcPr>
          <w:p w14:paraId="070852AA" w14:textId="77777777" w:rsidR="00933F6D" w:rsidRDefault="00933F6D">
            <w:pPr>
              <w:jc w:val="center"/>
              <w:rPr>
                <w:b/>
                <w:color w:val="FFFFFF"/>
                <w:sz w:val="12"/>
                <w:szCs w:val="12"/>
              </w:rPr>
            </w:pPr>
          </w:p>
          <w:p w14:paraId="6557F728" w14:textId="77777777" w:rsidR="00933F6D" w:rsidRDefault="00000000">
            <w:pPr>
              <w:tabs>
                <w:tab w:val="left" w:pos="5220"/>
              </w:tabs>
              <w:jc w:val="center"/>
              <w:rPr>
                <w:b/>
                <w:color w:val="FFFFFF"/>
                <w:sz w:val="28"/>
                <w:szCs w:val="28"/>
              </w:rPr>
            </w:pPr>
            <w:r>
              <w:rPr>
                <w:b/>
                <w:color w:val="FFFFFF"/>
                <w:sz w:val="28"/>
                <w:szCs w:val="28"/>
              </w:rPr>
              <w:t>State</w:t>
            </w:r>
          </w:p>
          <w:p w14:paraId="7AB1AA98" w14:textId="77777777" w:rsidR="00933F6D" w:rsidRDefault="00933F6D">
            <w:pPr>
              <w:tabs>
                <w:tab w:val="left" w:pos="5220"/>
              </w:tabs>
              <w:jc w:val="center"/>
              <w:rPr>
                <w:b/>
                <w:color w:val="FFFFFF"/>
              </w:rPr>
            </w:pPr>
          </w:p>
        </w:tc>
        <w:tc>
          <w:tcPr>
            <w:tcW w:w="5205" w:type="dxa"/>
            <w:shd w:val="clear" w:color="auto" w:fill="2E75B5"/>
          </w:tcPr>
          <w:p w14:paraId="0CEA8D19" w14:textId="77777777" w:rsidR="00933F6D" w:rsidRDefault="00933F6D">
            <w:pPr>
              <w:jc w:val="center"/>
              <w:rPr>
                <w:b/>
                <w:color w:val="FFFFFF"/>
                <w:sz w:val="12"/>
                <w:szCs w:val="12"/>
              </w:rPr>
            </w:pPr>
          </w:p>
          <w:p w14:paraId="1D339F92" w14:textId="77777777" w:rsidR="00933F6D" w:rsidRDefault="00000000">
            <w:pPr>
              <w:tabs>
                <w:tab w:val="left" w:pos="5220"/>
              </w:tabs>
              <w:jc w:val="center"/>
              <w:rPr>
                <w:b/>
                <w:color w:val="FFFFFF"/>
              </w:rPr>
            </w:pPr>
            <w:r>
              <w:rPr>
                <w:b/>
                <w:color w:val="FFFFFF"/>
                <w:sz w:val="28"/>
                <w:szCs w:val="28"/>
              </w:rPr>
              <w:t>Current Status</w:t>
            </w:r>
          </w:p>
        </w:tc>
        <w:tc>
          <w:tcPr>
            <w:tcW w:w="2445" w:type="dxa"/>
            <w:shd w:val="clear" w:color="auto" w:fill="2E75B5"/>
          </w:tcPr>
          <w:p w14:paraId="607D7350" w14:textId="77777777" w:rsidR="00933F6D" w:rsidRDefault="00933F6D">
            <w:pPr>
              <w:jc w:val="center"/>
              <w:rPr>
                <w:b/>
                <w:color w:val="FFFFFF"/>
                <w:sz w:val="12"/>
                <w:szCs w:val="12"/>
              </w:rPr>
            </w:pPr>
          </w:p>
          <w:p w14:paraId="47BDA4A5" w14:textId="77777777" w:rsidR="00933F6D" w:rsidRDefault="00000000">
            <w:pPr>
              <w:tabs>
                <w:tab w:val="left" w:pos="5220"/>
              </w:tabs>
              <w:jc w:val="center"/>
              <w:rPr>
                <w:b/>
                <w:color w:val="FFFFFF"/>
              </w:rPr>
            </w:pPr>
            <w:r>
              <w:rPr>
                <w:b/>
                <w:color w:val="FFFFFF"/>
                <w:sz w:val="28"/>
                <w:szCs w:val="28"/>
              </w:rPr>
              <w:t>Key Dates</w:t>
            </w:r>
          </w:p>
        </w:tc>
        <w:tc>
          <w:tcPr>
            <w:tcW w:w="5025" w:type="dxa"/>
            <w:shd w:val="clear" w:color="auto" w:fill="2E75B5"/>
          </w:tcPr>
          <w:p w14:paraId="51622CF3" w14:textId="77777777" w:rsidR="00933F6D" w:rsidRDefault="00933F6D">
            <w:pPr>
              <w:jc w:val="center"/>
              <w:rPr>
                <w:b/>
                <w:color w:val="FFFFFF"/>
                <w:sz w:val="12"/>
                <w:szCs w:val="12"/>
              </w:rPr>
            </w:pPr>
          </w:p>
          <w:p w14:paraId="3E634C68" w14:textId="77777777" w:rsidR="00933F6D" w:rsidRDefault="00000000">
            <w:pPr>
              <w:tabs>
                <w:tab w:val="left" w:pos="5220"/>
              </w:tabs>
              <w:jc w:val="center"/>
              <w:rPr>
                <w:b/>
                <w:color w:val="FFFFFF"/>
              </w:rPr>
            </w:pPr>
            <w:r>
              <w:rPr>
                <w:b/>
                <w:color w:val="FFFFFF"/>
                <w:sz w:val="28"/>
                <w:szCs w:val="28"/>
              </w:rPr>
              <w:t>iDEA Engagement / Opportunities</w:t>
            </w:r>
          </w:p>
        </w:tc>
      </w:tr>
      <w:tr w:rsidR="00933F6D" w14:paraId="71235C4E" w14:textId="77777777">
        <w:trPr>
          <w:trHeight w:val="1299"/>
        </w:trPr>
        <w:tc>
          <w:tcPr>
            <w:tcW w:w="2070" w:type="dxa"/>
            <w:shd w:val="clear" w:color="auto" w:fill="F2F2F2"/>
          </w:tcPr>
          <w:p w14:paraId="2995E080" w14:textId="77777777" w:rsidR="00933F6D" w:rsidRDefault="00000000">
            <w:pPr>
              <w:jc w:val="center"/>
              <w:rPr>
                <w:b/>
                <w:color w:val="262626"/>
                <w:sz w:val="24"/>
                <w:szCs w:val="24"/>
              </w:rPr>
            </w:pPr>
            <w:r>
              <w:rPr>
                <w:b/>
                <w:color w:val="262626"/>
                <w:sz w:val="24"/>
                <w:szCs w:val="24"/>
              </w:rPr>
              <w:t>DELAWARE</w:t>
            </w:r>
          </w:p>
        </w:tc>
        <w:tc>
          <w:tcPr>
            <w:tcW w:w="5205" w:type="dxa"/>
            <w:shd w:val="clear" w:color="auto" w:fill="F2F2F2"/>
          </w:tcPr>
          <w:p w14:paraId="75D24D70" w14:textId="77777777" w:rsidR="00933F6D" w:rsidRDefault="00000000">
            <w:pPr>
              <w:rPr>
                <w:sz w:val="21"/>
                <w:szCs w:val="21"/>
              </w:rPr>
            </w:pPr>
            <w:hyperlink r:id="rId8">
              <w:r>
                <w:rPr>
                  <w:color w:val="1155CC"/>
                  <w:sz w:val="21"/>
                  <w:szCs w:val="21"/>
                  <w:u w:val="single"/>
                </w:rPr>
                <w:t>HB 365</w:t>
              </w:r>
            </w:hyperlink>
            <w:r>
              <w:rPr>
                <w:sz w:val="21"/>
                <w:szCs w:val="21"/>
              </w:rPr>
              <w:t xml:space="preserve"> will not advance out of the legislature this session.  </w:t>
            </w:r>
          </w:p>
          <w:p w14:paraId="1FF1C8B6" w14:textId="77777777" w:rsidR="00933F6D" w:rsidRDefault="00933F6D">
            <w:pPr>
              <w:rPr>
                <w:sz w:val="21"/>
                <w:szCs w:val="21"/>
              </w:rPr>
            </w:pPr>
          </w:p>
          <w:p w14:paraId="19ADADE2" w14:textId="77777777" w:rsidR="00933F6D" w:rsidRDefault="00000000">
            <w:pPr>
              <w:rPr>
                <w:sz w:val="21"/>
                <w:szCs w:val="21"/>
              </w:rPr>
            </w:pPr>
            <w:r>
              <w:rPr>
                <w:sz w:val="21"/>
                <w:szCs w:val="21"/>
              </w:rPr>
              <w:t xml:space="preserve">iDEA testified in support of the bill at a hearing earlier this year, as did other iDEA members. A copy of </w:t>
            </w:r>
            <w:proofErr w:type="spellStart"/>
            <w:r>
              <w:rPr>
                <w:sz w:val="21"/>
                <w:szCs w:val="21"/>
              </w:rPr>
              <w:t>iDEA’s</w:t>
            </w:r>
            <w:proofErr w:type="spellEnd"/>
            <w:r>
              <w:rPr>
                <w:sz w:val="21"/>
                <w:szCs w:val="21"/>
              </w:rPr>
              <w:t xml:space="preserve"> testimony can be found on the </w:t>
            </w:r>
            <w:hyperlink r:id="rId9">
              <w:r>
                <w:rPr>
                  <w:color w:val="1155CC"/>
                  <w:sz w:val="21"/>
                  <w:szCs w:val="21"/>
                  <w:u w:val="single"/>
                </w:rPr>
                <w:t>Member Portal</w:t>
              </w:r>
            </w:hyperlink>
            <w:r>
              <w:rPr>
                <w:sz w:val="21"/>
                <w:szCs w:val="21"/>
              </w:rPr>
              <w:t xml:space="preserve">.   </w:t>
            </w:r>
          </w:p>
          <w:p w14:paraId="36F480AF" w14:textId="77777777" w:rsidR="00933F6D" w:rsidRDefault="00933F6D">
            <w:pPr>
              <w:rPr>
                <w:sz w:val="21"/>
                <w:szCs w:val="21"/>
                <w:highlight w:val="green"/>
              </w:rPr>
            </w:pPr>
          </w:p>
        </w:tc>
        <w:tc>
          <w:tcPr>
            <w:tcW w:w="2445" w:type="dxa"/>
            <w:shd w:val="clear" w:color="auto" w:fill="F2F2F2"/>
          </w:tcPr>
          <w:p w14:paraId="5CF97B49" w14:textId="77777777" w:rsidR="00933F6D" w:rsidRDefault="00000000">
            <w:pPr>
              <w:rPr>
                <w:sz w:val="21"/>
                <w:szCs w:val="21"/>
              </w:rPr>
            </w:pPr>
            <w:r>
              <w:rPr>
                <w:sz w:val="21"/>
                <w:szCs w:val="21"/>
              </w:rPr>
              <w:t>June 30 – Adjournment</w:t>
            </w:r>
          </w:p>
        </w:tc>
        <w:tc>
          <w:tcPr>
            <w:tcW w:w="5025" w:type="dxa"/>
            <w:shd w:val="clear" w:color="auto" w:fill="F2F2F2"/>
          </w:tcPr>
          <w:p w14:paraId="69FB84D2" w14:textId="77777777" w:rsidR="00933F6D" w:rsidRDefault="00000000">
            <w:pPr>
              <w:rPr>
                <w:sz w:val="21"/>
                <w:szCs w:val="21"/>
              </w:rPr>
            </w:pPr>
            <w:r>
              <w:rPr>
                <w:sz w:val="21"/>
                <w:szCs w:val="21"/>
              </w:rPr>
              <w:t xml:space="preserve">iDEA will continue to connect with legislative leaders to </w:t>
            </w:r>
            <w:proofErr w:type="gramStart"/>
            <w:r>
              <w:rPr>
                <w:sz w:val="21"/>
                <w:szCs w:val="21"/>
              </w:rPr>
              <w:t>promote  competition</w:t>
            </w:r>
            <w:proofErr w:type="gramEnd"/>
            <w:r>
              <w:rPr>
                <w:sz w:val="21"/>
                <w:szCs w:val="21"/>
              </w:rPr>
              <w:t xml:space="preserve"> and prepare for the next legislative session.  </w:t>
            </w:r>
          </w:p>
        </w:tc>
      </w:tr>
      <w:tr w:rsidR="00933F6D" w14:paraId="152B9BF5" w14:textId="77777777">
        <w:trPr>
          <w:trHeight w:val="3721"/>
        </w:trPr>
        <w:tc>
          <w:tcPr>
            <w:tcW w:w="2070" w:type="dxa"/>
            <w:shd w:val="clear" w:color="auto" w:fill="F2F2F2"/>
          </w:tcPr>
          <w:p w14:paraId="74990B60" w14:textId="77777777" w:rsidR="00933F6D" w:rsidRDefault="00000000">
            <w:pPr>
              <w:jc w:val="center"/>
              <w:rPr>
                <w:b/>
                <w:color w:val="262626"/>
                <w:sz w:val="24"/>
                <w:szCs w:val="24"/>
              </w:rPr>
            </w:pPr>
            <w:r>
              <w:rPr>
                <w:b/>
                <w:color w:val="262626"/>
                <w:sz w:val="24"/>
                <w:szCs w:val="24"/>
              </w:rPr>
              <w:t>District of Columbia</w:t>
            </w:r>
          </w:p>
          <w:p w14:paraId="2E566992" w14:textId="77777777" w:rsidR="00933F6D" w:rsidRDefault="00000000">
            <w:pPr>
              <w:jc w:val="center"/>
              <w:rPr>
                <w:b/>
                <w:color w:val="262626"/>
                <w:sz w:val="24"/>
                <w:szCs w:val="24"/>
              </w:rPr>
            </w:pPr>
            <w:r>
              <w:rPr>
                <w:b/>
                <w:color w:val="262626"/>
                <w:sz w:val="24"/>
                <w:szCs w:val="24"/>
              </w:rPr>
              <w:t>(Washington DC)</w:t>
            </w:r>
          </w:p>
        </w:tc>
        <w:tc>
          <w:tcPr>
            <w:tcW w:w="5205" w:type="dxa"/>
            <w:shd w:val="clear" w:color="auto" w:fill="F2F2F2"/>
          </w:tcPr>
          <w:p w14:paraId="441CDE14" w14:textId="77777777" w:rsidR="00933F6D" w:rsidRDefault="00000000">
            <w:pPr>
              <w:rPr>
                <w:color w:val="102235"/>
                <w:sz w:val="21"/>
                <w:szCs w:val="21"/>
              </w:rPr>
            </w:pPr>
            <w:r>
              <w:rPr>
                <w:color w:val="102235"/>
                <w:sz w:val="21"/>
                <w:szCs w:val="21"/>
              </w:rPr>
              <w:t xml:space="preserve">On 07/16 evening the </w:t>
            </w:r>
            <w:proofErr w:type="gramStart"/>
            <w:r>
              <w:rPr>
                <w:color w:val="102235"/>
                <w:sz w:val="21"/>
                <w:szCs w:val="21"/>
              </w:rPr>
              <w:t>Mayor</w:t>
            </w:r>
            <w:proofErr w:type="gramEnd"/>
            <w:r>
              <w:rPr>
                <w:color w:val="102235"/>
                <w:sz w:val="21"/>
                <w:szCs w:val="21"/>
              </w:rPr>
              <w:t xml:space="preserve"> returned the budget bill to the City Council permitting the law to go forward. As a </w:t>
            </w:r>
            <w:proofErr w:type="gramStart"/>
            <w:r>
              <w:rPr>
                <w:color w:val="102235"/>
                <w:sz w:val="21"/>
                <w:szCs w:val="21"/>
              </w:rPr>
              <w:t>result</w:t>
            </w:r>
            <w:proofErr w:type="gramEnd"/>
            <w:r>
              <w:rPr>
                <w:color w:val="102235"/>
                <w:sz w:val="21"/>
                <w:szCs w:val="21"/>
              </w:rPr>
              <w:t xml:space="preserve"> OSB operators were permitted to launch on 07/17. Currently three operators are </w:t>
            </w:r>
            <w:proofErr w:type="gramStart"/>
            <w:r>
              <w:rPr>
                <w:color w:val="102235"/>
                <w:sz w:val="21"/>
                <w:szCs w:val="21"/>
              </w:rPr>
              <w:t>live</w:t>
            </w:r>
            <w:proofErr w:type="gramEnd"/>
            <w:r>
              <w:rPr>
                <w:color w:val="102235"/>
                <w:sz w:val="21"/>
                <w:szCs w:val="21"/>
              </w:rPr>
              <w:t xml:space="preserve"> and we anticipate three additional operators to launch ahead of NFL. </w:t>
            </w:r>
          </w:p>
          <w:p w14:paraId="22808F84" w14:textId="77777777" w:rsidR="00933F6D" w:rsidRDefault="00933F6D">
            <w:pPr>
              <w:rPr>
                <w:color w:val="102235"/>
                <w:sz w:val="21"/>
                <w:szCs w:val="21"/>
              </w:rPr>
            </w:pPr>
          </w:p>
          <w:p w14:paraId="390E8429" w14:textId="77777777" w:rsidR="00933F6D" w:rsidRDefault="00000000">
            <w:pPr>
              <w:rPr>
                <w:color w:val="0563C1"/>
                <w:sz w:val="21"/>
                <w:szCs w:val="21"/>
              </w:rPr>
            </w:pPr>
            <w:r>
              <w:rPr>
                <w:color w:val="102235"/>
                <w:sz w:val="21"/>
                <w:szCs w:val="21"/>
              </w:rPr>
              <w:t xml:space="preserve">Jeff Ifrah recently met with Peter Alvarado and Antar Johnson of Washington DC’s Office of Lottery and Gaming (OLG). A summary of the meeting is included in the following </w:t>
            </w:r>
            <w:hyperlink r:id="rId10">
              <w:r>
                <w:rPr>
                  <w:color w:val="0563C1"/>
                  <w:sz w:val="21"/>
                  <w:szCs w:val="21"/>
                  <w:u w:val="single"/>
                </w:rPr>
                <w:t>MEMO for iDEA members</w:t>
              </w:r>
            </w:hyperlink>
            <w:r>
              <w:rPr>
                <w:color w:val="0563C1"/>
                <w:sz w:val="21"/>
                <w:szCs w:val="21"/>
              </w:rPr>
              <w:t>.</w:t>
            </w:r>
          </w:p>
          <w:p w14:paraId="7CF0DE20" w14:textId="77777777" w:rsidR="00933F6D" w:rsidRDefault="00933F6D">
            <w:pPr>
              <w:rPr>
                <w:sz w:val="21"/>
                <w:szCs w:val="21"/>
                <w:highlight w:val="green"/>
              </w:rPr>
            </w:pPr>
          </w:p>
          <w:p w14:paraId="3F866B89" w14:textId="77777777" w:rsidR="00933F6D" w:rsidRDefault="00933F6D">
            <w:pPr>
              <w:rPr>
                <w:sz w:val="21"/>
                <w:szCs w:val="21"/>
                <w:highlight w:val="green"/>
              </w:rPr>
            </w:pPr>
          </w:p>
        </w:tc>
        <w:tc>
          <w:tcPr>
            <w:tcW w:w="2445" w:type="dxa"/>
            <w:shd w:val="clear" w:color="auto" w:fill="F2F2F2"/>
          </w:tcPr>
          <w:p w14:paraId="22D82EA1" w14:textId="77777777" w:rsidR="00933F6D" w:rsidRDefault="00000000">
            <w:pPr>
              <w:spacing w:before="240" w:after="240"/>
              <w:rPr>
                <w:sz w:val="21"/>
                <w:szCs w:val="21"/>
              </w:rPr>
            </w:pPr>
            <w:r>
              <w:rPr>
                <w:sz w:val="21"/>
                <w:szCs w:val="21"/>
              </w:rPr>
              <w:t>August 15, 2024- Possible launch date for Class C licensees</w:t>
            </w:r>
          </w:p>
          <w:p w14:paraId="5A819161" w14:textId="77777777" w:rsidR="00933F6D" w:rsidRDefault="00933F6D">
            <w:pPr>
              <w:spacing w:before="240" w:after="240"/>
              <w:rPr>
                <w:sz w:val="21"/>
                <w:szCs w:val="21"/>
                <w:highlight w:val="green"/>
              </w:rPr>
            </w:pPr>
          </w:p>
          <w:p w14:paraId="37B32D9A" w14:textId="77777777" w:rsidR="00933F6D" w:rsidRDefault="00933F6D">
            <w:pPr>
              <w:spacing w:before="240" w:after="240"/>
              <w:rPr>
                <w:sz w:val="21"/>
                <w:szCs w:val="21"/>
                <w:highlight w:val="green"/>
              </w:rPr>
            </w:pPr>
          </w:p>
          <w:p w14:paraId="6FE92DFB" w14:textId="77777777" w:rsidR="00933F6D" w:rsidRDefault="00933F6D">
            <w:pPr>
              <w:rPr>
                <w:sz w:val="21"/>
                <w:szCs w:val="21"/>
                <w:highlight w:val="green"/>
              </w:rPr>
            </w:pPr>
          </w:p>
        </w:tc>
        <w:tc>
          <w:tcPr>
            <w:tcW w:w="5025" w:type="dxa"/>
            <w:shd w:val="clear" w:color="auto" w:fill="F2F2F2"/>
          </w:tcPr>
          <w:p w14:paraId="5F95E97F" w14:textId="77777777" w:rsidR="00933F6D" w:rsidRDefault="00000000">
            <w:pPr>
              <w:rPr>
                <w:sz w:val="21"/>
                <w:szCs w:val="21"/>
              </w:rPr>
            </w:pPr>
            <w:r>
              <w:rPr>
                <w:sz w:val="21"/>
                <w:szCs w:val="21"/>
              </w:rPr>
              <w:t xml:space="preserve">iDEA is monitoring developments in DC and will relay them to membership. </w:t>
            </w:r>
          </w:p>
        </w:tc>
      </w:tr>
      <w:tr w:rsidR="00933F6D" w14:paraId="6F197375" w14:textId="77777777">
        <w:trPr>
          <w:trHeight w:val="3960"/>
        </w:trPr>
        <w:tc>
          <w:tcPr>
            <w:tcW w:w="2070" w:type="dxa"/>
            <w:shd w:val="clear" w:color="auto" w:fill="F2F2F2"/>
          </w:tcPr>
          <w:p w14:paraId="450AD248" w14:textId="77777777" w:rsidR="00933F6D" w:rsidRDefault="00000000">
            <w:pPr>
              <w:jc w:val="center"/>
              <w:rPr>
                <w:b/>
                <w:color w:val="262626"/>
                <w:sz w:val="24"/>
                <w:szCs w:val="24"/>
              </w:rPr>
            </w:pPr>
            <w:r>
              <w:rPr>
                <w:b/>
                <w:color w:val="262626"/>
                <w:sz w:val="24"/>
                <w:szCs w:val="24"/>
              </w:rPr>
              <w:lastRenderedPageBreak/>
              <w:t>ILLINOIS</w:t>
            </w:r>
          </w:p>
        </w:tc>
        <w:tc>
          <w:tcPr>
            <w:tcW w:w="5205" w:type="dxa"/>
            <w:shd w:val="clear" w:color="auto" w:fill="F2F2F2"/>
          </w:tcPr>
          <w:p w14:paraId="4B31EA8C" w14:textId="77777777" w:rsidR="00933F6D" w:rsidRDefault="00000000">
            <w:pPr>
              <w:rPr>
                <w:sz w:val="21"/>
                <w:szCs w:val="21"/>
              </w:rPr>
            </w:pPr>
            <w:r>
              <w:rPr>
                <w:sz w:val="21"/>
                <w:szCs w:val="21"/>
              </w:rPr>
              <w:t xml:space="preserve">The legislature approved a new progressive tax rate for sports betting operators as part of the state’s budget. The Governor is expected to sign the bill. As we reported last week, the legislature ultimately settled on a progressive tax rate which imposes a higher tax rate when higher revenue thresholds are met. </w:t>
            </w:r>
          </w:p>
          <w:p w14:paraId="54FFE742" w14:textId="77777777" w:rsidR="00933F6D" w:rsidRDefault="00000000">
            <w:pPr>
              <w:rPr>
                <w:sz w:val="21"/>
                <w:szCs w:val="21"/>
              </w:rPr>
            </w:pPr>
            <w:r>
              <w:rPr>
                <w:sz w:val="21"/>
                <w:szCs w:val="21"/>
              </w:rPr>
              <w:t>The structure is:</w:t>
            </w:r>
          </w:p>
          <w:p w14:paraId="7857A61D" w14:textId="77777777" w:rsidR="00933F6D" w:rsidRDefault="00000000">
            <w:pPr>
              <w:numPr>
                <w:ilvl w:val="0"/>
                <w:numId w:val="1"/>
              </w:numPr>
              <w:rPr>
                <w:sz w:val="21"/>
                <w:szCs w:val="21"/>
              </w:rPr>
            </w:pPr>
            <w:r>
              <w:rPr>
                <w:sz w:val="21"/>
                <w:szCs w:val="21"/>
              </w:rPr>
              <w:t>First $30 million in adjusted revenue taxed at 20%</w:t>
            </w:r>
          </w:p>
          <w:p w14:paraId="558CB041" w14:textId="77777777" w:rsidR="00933F6D" w:rsidRDefault="00000000">
            <w:pPr>
              <w:numPr>
                <w:ilvl w:val="0"/>
                <w:numId w:val="1"/>
              </w:numPr>
              <w:rPr>
                <w:sz w:val="21"/>
                <w:szCs w:val="21"/>
              </w:rPr>
            </w:pPr>
            <w:r>
              <w:rPr>
                <w:sz w:val="21"/>
                <w:szCs w:val="21"/>
              </w:rPr>
              <w:t>Revenue between $30-$50 million: 25% Revenue between $50 million and $100 million: 30%</w:t>
            </w:r>
          </w:p>
          <w:p w14:paraId="11528210" w14:textId="77777777" w:rsidR="00933F6D" w:rsidRDefault="00000000">
            <w:pPr>
              <w:numPr>
                <w:ilvl w:val="0"/>
                <w:numId w:val="1"/>
              </w:numPr>
              <w:rPr>
                <w:sz w:val="21"/>
                <w:szCs w:val="21"/>
              </w:rPr>
            </w:pPr>
            <w:r>
              <w:rPr>
                <w:sz w:val="21"/>
                <w:szCs w:val="21"/>
              </w:rPr>
              <w:t>Revenue $100 million to $200 million: 35%</w:t>
            </w:r>
          </w:p>
          <w:p w14:paraId="25544820" w14:textId="77777777" w:rsidR="00933F6D" w:rsidRDefault="00000000">
            <w:pPr>
              <w:numPr>
                <w:ilvl w:val="0"/>
                <w:numId w:val="1"/>
              </w:numPr>
              <w:rPr>
                <w:sz w:val="21"/>
                <w:szCs w:val="21"/>
              </w:rPr>
            </w:pPr>
            <w:r>
              <w:rPr>
                <w:sz w:val="21"/>
                <w:szCs w:val="21"/>
              </w:rPr>
              <w:t>Revenue above $200 million: 40%</w:t>
            </w:r>
          </w:p>
          <w:p w14:paraId="2D5FC2D3" w14:textId="77777777" w:rsidR="00933F6D" w:rsidRDefault="00933F6D">
            <w:pPr>
              <w:rPr>
                <w:sz w:val="21"/>
                <w:szCs w:val="21"/>
              </w:rPr>
            </w:pPr>
          </w:p>
          <w:p w14:paraId="4DC1F244" w14:textId="77777777" w:rsidR="00933F6D" w:rsidRDefault="00000000">
            <w:pPr>
              <w:rPr>
                <w:sz w:val="21"/>
                <w:szCs w:val="21"/>
              </w:rPr>
            </w:pPr>
            <w:r>
              <w:rPr>
                <w:sz w:val="21"/>
                <w:szCs w:val="21"/>
              </w:rPr>
              <w:t xml:space="preserve">The new budget also imposes a slightly higher tax on VLT operators, which was an unexpected addition to the budget. </w:t>
            </w:r>
          </w:p>
          <w:p w14:paraId="2477FDD6" w14:textId="77777777" w:rsidR="00933F6D" w:rsidRDefault="00933F6D">
            <w:pPr>
              <w:rPr>
                <w:sz w:val="21"/>
                <w:szCs w:val="21"/>
                <w:highlight w:val="green"/>
              </w:rPr>
            </w:pPr>
          </w:p>
        </w:tc>
        <w:tc>
          <w:tcPr>
            <w:tcW w:w="2445" w:type="dxa"/>
            <w:shd w:val="clear" w:color="auto" w:fill="F2F2F2"/>
          </w:tcPr>
          <w:p w14:paraId="2A51BA22" w14:textId="77777777" w:rsidR="00933F6D" w:rsidRDefault="00000000">
            <w:pPr>
              <w:rPr>
                <w:sz w:val="21"/>
                <w:szCs w:val="21"/>
              </w:rPr>
            </w:pPr>
            <w:r>
              <w:rPr>
                <w:sz w:val="21"/>
                <w:szCs w:val="21"/>
              </w:rPr>
              <w:t xml:space="preserve">May 24 – Legislature set to </w:t>
            </w:r>
            <w:proofErr w:type="gramStart"/>
            <w:r>
              <w:rPr>
                <w:sz w:val="21"/>
                <w:szCs w:val="21"/>
              </w:rPr>
              <w:t>adjourn,</w:t>
            </w:r>
            <w:proofErr w:type="gramEnd"/>
            <w:r>
              <w:rPr>
                <w:sz w:val="21"/>
                <w:szCs w:val="21"/>
              </w:rPr>
              <w:t xml:space="preserve"> however, they can extend if a budget is not agreed upon. </w:t>
            </w:r>
          </w:p>
        </w:tc>
        <w:tc>
          <w:tcPr>
            <w:tcW w:w="5025" w:type="dxa"/>
            <w:shd w:val="clear" w:color="auto" w:fill="F2F2F2"/>
          </w:tcPr>
          <w:p w14:paraId="1C5E7775" w14:textId="77777777" w:rsidR="00933F6D" w:rsidRDefault="00000000">
            <w:pPr>
              <w:rPr>
                <w:sz w:val="21"/>
                <w:szCs w:val="21"/>
              </w:rPr>
            </w:pPr>
            <w:r>
              <w:rPr>
                <w:sz w:val="21"/>
                <w:szCs w:val="21"/>
              </w:rPr>
              <w:t xml:space="preserve">Jeff Ifrah, authored an </w:t>
            </w:r>
            <w:hyperlink r:id="rId11">
              <w:r>
                <w:rPr>
                  <w:color w:val="1155CC"/>
                  <w:sz w:val="21"/>
                  <w:szCs w:val="21"/>
                  <w:u w:val="single"/>
                </w:rPr>
                <w:t>op-ed</w:t>
              </w:r>
            </w:hyperlink>
            <w:r>
              <w:rPr>
                <w:sz w:val="21"/>
                <w:szCs w:val="21"/>
              </w:rPr>
              <w:t xml:space="preserve"> that ran in the largest newspaper covering the Illinois state capital. In the piece iDEA explains the unintended consequences of a tax increase and how it will create less market activity instead of more. Further, we advocate for iGaming as a more reliable revenue stream for the state. </w:t>
            </w:r>
          </w:p>
        </w:tc>
      </w:tr>
      <w:tr w:rsidR="00933F6D" w14:paraId="6E89BB13" w14:textId="77777777">
        <w:trPr>
          <w:trHeight w:val="1299"/>
        </w:trPr>
        <w:tc>
          <w:tcPr>
            <w:tcW w:w="2070" w:type="dxa"/>
            <w:shd w:val="clear" w:color="auto" w:fill="F2F2F2"/>
          </w:tcPr>
          <w:p w14:paraId="3E6F32EF" w14:textId="77777777" w:rsidR="00933F6D" w:rsidRDefault="00000000">
            <w:pPr>
              <w:jc w:val="center"/>
              <w:rPr>
                <w:b/>
                <w:color w:val="262626"/>
                <w:sz w:val="24"/>
                <w:szCs w:val="24"/>
                <w:highlight w:val="green"/>
              </w:rPr>
            </w:pPr>
            <w:r>
              <w:rPr>
                <w:b/>
                <w:color w:val="262626"/>
                <w:sz w:val="24"/>
                <w:szCs w:val="24"/>
                <w:highlight w:val="green"/>
              </w:rPr>
              <w:t>NEBRASKA</w:t>
            </w:r>
          </w:p>
        </w:tc>
        <w:tc>
          <w:tcPr>
            <w:tcW w:w="5205" w:type="dxa"/>
            <w:shd w:val="clear" w:color="auto" w:fill="F2F2F2"/>
          </w:tcPr>
          <w:p w14:paraId="4B01D629" w14:textId="77777777" w:rsidR="00933F6D" w:rsidRDefault="00000000">
            <w:pPr>
              <w:rPr>
                <w:sz w:val="21"/>
                <w:szCs w:val="21"/>
                <w:highlight w:val="green"/>
              </w:rPr>
            </w:pPr>
            <w:r>
              <w:rPr>
                <w:sz w:val="21"/>
                <w:szCs w:val="21"/>
                <w:highlight w:val="green"/>
              </w:rPr>
              <w:t xml:space="preserve">On 07/25 Nebraska lawmakers introduced a bill during their special session to authorize up to 6 online sports betting operators. A copy of the bill is available on the </w:t>
            </w:r>
            <w:hyperlink r:id="rId12">
              <w:r>
                <w:rPr>
                  <w:color w:val="1155CC"/>
                  <w:sz w:val="21"/>
                  <w:szCs w:val="21"/>
                  <w:highlight w:val="green"/>
                  <w:u w:val="single"/>
                </w:rPr>
                <w:t>Member Portal</w:t>
              </w:r>
            </w:hyperlink>
            <w:r>
              <w:rPr>
                <w:sz w:val="21"/>
                <w:szCs w:val="21"/>
                <w:highlight w:val="green"/>
              </w:rPr>
              <w:t xml:space="preserve">. The state </w:t>
            </w:r>
            <w:proofErr w:type="gramStart"/>
            <w:r>
              <w:rPr>
                <w:sz w:val="21"/>
                <w:szCs w:val="21"/>
                <w:highlight w:val="green"/>
              </w:rPr>
              <w:t>is in need of</w:t>
            </w:r>
            <w:proofErr w:type="gramEnd"/>
            <w:r>
              <w:rPr>
                <w:sz w:val="21"/>
                <w:szCs w:val="21"/>
                <w:highlight w:val="green"/>
              </w:rPr>
              <w:t xml:space="preserve"> new revenues for property tax relief and OSB is being positioned as a solution. </w:t>
            </w:r>
          </w:p>
          <w:p w14:paraId="2081CCD8" w14:textId="77777777" w:rsidR="00933F6D" w:rsidRDefault="00933F6D">
            <w:pPr>
              <w:rPr>
                <w:sz w:val="21"/>
                <w:szCs w:val="21"/>
                <w:highlight w:val="green"/>
              </w:rPr>
            </w:pPr>
          </w:p>
          <w:p w14:paraId="2E9C4E2A" w14:textId="77777777" w:rsidR="00933F6D" w:rsidRDefault="00000000">
            <w:pPr>
              <w:rPr>
                <w:sz w:val="21"/>
                <w:szCs w:val="21"/>
                <w:highlight w:val="green"/>
              </w:rPr>
            </w:pPr>
            <w:r>
              <w:rPr>
                <w:sz w:val="21"/>
                <w:szCs w:val="21"/>
                <w:highlight w:val="green"/>
              </w:rPr>
              <w:t>Lawmakers are expected to meet today and will make decisions on which bills will be prioritized during the session.</w:t>
            </w:r>
          </w:p>
          <w:p w14:paraId="3D6F76FA" w14:textId="77777777" w:rsidR="00933F6D" w:rsidRDefault="00933F6D">
            <w:pPr>
              <w:rPr>
                <w:sz w:val="21"/>
                <w:szCs w:val="21"/>
                <w:highlight w:val="green"/>
              </w:rPr>
            </w:pPr>
          </w:p>
          <w:p w14:paraId="783426DD" w14:textId="77777777" w:rsidR="00933F6D" w:rsidRDefault="00000000">
            <w:pPr>
              <w:rPr>
                <w:sz w:val="21"/>
                <w:szCs w:val="21"/>
                <w:highlight w:val="green"/>
              </w:rPr>
            </w:pPr>
            <w:r>
              <w:rPr>
                <w:sz w:val="21"/>
                <w:szCs w:val="21"/>
                <w:highlight w:val="green"/>
              </w:rPr>
              <w:t xml:space="preserve">Should the bill pass, it would put the issue on the November ballot for voters to ultimately decide. According to recent polling there is strong support </w:t>
            </w:r>
            <w:proofErr w:type="gramStart"/>
            <w:r>
              <w:rPr>
                <w:sz w:val="21"/>
                <w:szCs w:val="21"/>
                <w:highlight w:val="green"/>
              </w:rPr>
              <w:t>of</w:t>
            </w:r>
            <w:proofErr w:type="gramEnd"/>
            <w:r>
              <w:rPr>
                <w:sz w:val="21"/>
                <w:szCs w:val="21"/>
                <w:highlight w:val="green"/>
              </w:rPr>
              <w:t xml:space="preserve"> mobile sports betting among voters. </w:t>
            </w:r>
          </w:p>
          <w:p w14:paraId="03C3E885" w14:textId="77777777" w:rsidR="00933F6D" w:rsidRDefault="00933F6D">
            <w:pPr>
              <w:rPr>
                <w:sz w:val="21"/>
                <w:szCs w:val="21"/>
                <w:highlight w:val="green"/>
              </w:rPr>
            </w:pPr>
          </w:p>
        </w:tc>
        <w:tc>
          <w:tcPr>
            <w:tcW w:w="2445" w:type="dxa"/>
            <w:shd w:val="clear" w:color="auto" w:fill="F2F2F2"/>
          </w:tcPr>
          <w:p w14:paraId="0DBBF017" w14:textId="77777777" w:rsidR="00933F6D" w:rsidRDefault="00000000">
            <w:pPr>
              <w:rPr>
                <w:sz w:val="21"/>
                <w:szCs w:val="21"/>
                <w:highlight w:val="green"/>
              </w:rPr>
            </w:pPr>
            <w:r>
              <w:rPr>
                <w:sz w:val="21"/>
                <w:szCs w:val="21"/>
                <w:highlight w:val="green"/>
              </w:rPr>
              <w:t xml:space="preserve">July 25 </w:t>
            </w:r>
            <w:proofErr w:type="gramStart"/>
            <w:r>
              <w:rPr>
                <w:sz w:val="21"/>
                <w:szCs w:val="21"/>
                <w:highlight w:val="green"/>
              </w:rPr>
              <w:t>- ?</w:t>
            </w:r>
            <w:proofErr w:type="gramEnd"/>
            <w:r>
              <w:rPr>
                <w:sz w:val="21"/>
                <w:szCs w:val="21"/>
                <w:highlight w:val="green"/>
              </w:rPr>
              <w:t xml:space="preserve"> – Special Session began and should conclude next week.</w:t>
            </w:r>
          </w:p>
        </w:tc>
        <w:tc>
          <w:tcPr>
            <w:tcW w:w="5025" w:type="dxa"/>
            <w:shd w:val="clear" w:color="auto" w:fill="F2F2F2"/>
          </w:tcPr>
          <w:p w14:paraId="7DF6578D" w14:textId="77777777" w:rsidR="00933F6D" w:rsidRDefault="00000000">
            <w:pPr>
              <w:rPr>
                <w:sz w:val="21"/>
                <w:szCs w:val="21"/>
                <w:highlight w:val="green"/>
              </w:rPr>
            </w:pPr>
            <w:r>
              <w:rPr>
                <w:sz w:val="21"/>
                <w:szCs w:val="21"/>
                <w:highlight w:val="green"/>
              </w:rPr>
              <w:t xml:space="preserve">iDEA will be engaging with state lawmakers on why the state should legalize mobile betting. </w:t>
            </w:r>
          </w:p>
        </w:tc>
      </w:tr>
      <w:tr w:rsidR="00933F6D" w14:paraId="6E2781B0" w14:textId="77777777">
        <w:trPr>
          <w:trHeight w:val="2205"/>
        </w:trPr>
        <w:tc>
          <w:tcPr>
            <w:tcW w:w="2070" w:type="dxa"/>
            <w:shd w:val="clear" w:color="auto" w:fill="F2F2F2"/>
          </w:tcPr>
          <w:p w14:paraId="34DAB5AC" w14:textId="77777777" w:rsidR="00933F6D" w:rsidRDefault="00000000">
            <w:pPr>
              <w:jc w:val="center"/>
              <w:rPr>
                <w:b/>
                <w:color w:val="262626"/>
                <w:sz w:val="24"/>
                <w:szCs w:val="24"/>
                <w:highlight w:val="green"/>
              </w:rPr>
            </w:pPr>
            <w:r>
              <w:rPr>
                <w:b/>
                <w:color w:val="262626"/>
                <w:sz w:val="24"/>
                <w:szCs w:val="24"/>
                <w:highlight w:val="green"/>
              </w:rPr>
              <w:lastRenderedPageBreak/>
              <w:t>MISSOURI</w:t>
            </w:r>
          </w:p>
        </w:tc>
        <w:tc>
          <w:tcPr>
            <w:tcW w:w="5205" w:type="dxa"/>
            <w:shd w:val="clear" w:color="auto" w:fill="F2F2F2"/>
          </w:tcPr>
          <w:p w14:paraId="4578655F" w14:textId="77777777" w:rsidR="00933F6D" w:rsidRDefault="00000000">
            <w:pPr>
              <w:rPr>
                <w:highlight w:val="green"/>
              </w:rPr>
            </w:pPr>
            <w:r>
              <w:rPr>
                <w:highlight w:val="green"/>
              </w:rPr>
              <w:t xml:space="preserve">The Secretary of State has not yet certified the ballot initiative that would legalize sports betting. We do understand that there will be organized opposition possibly coming from some land-based casinos as well as the VLT industry. </w:t>
            </w:r>
          </w:p>
          <w:p w14:paraId="36D5B7D7" w14:textId="77777777" w:rsidR="00933F6D" w:rsidRDefault="00933F6D">
            <w:pPr>
              <w:rPr>
                <w:highlight w:val="green"/>
              </w:rPr>
            </w:pPr>
          </w:p>
          <w:p w14:paraId="3FFA9423" w14:textId="77777777" w:rsidR="00933F6D" w:rsidRDefault="00000000">
            <w:pPr>
              <w:rPr>
                <w:highlight w:val="green"/>
              </w:rPr>
            </w:pPr>
            <w:r>
              <w:rPr>
                <w:highlight w:val="green"/>
              </w:rPr>
              <w:t xml:space="preserve">Current polling in the state looks like a </w:t>
            </w:r>
            <w:proofErr w:type="spellStart"/>
            <w:r>
              <w:rPr>
                <w:highlight w:val="green"/>
              </w:rPr>
              <w:t>toss up</w:t>
            </w:r>
            <w:proofErr w:type="spellEnd"/>
            <w:r>
              <w:rPr>
                <w:highlight w:val="green"/>
              </w:rPr>
              <w:t xml:space="preserve"> on the issue, which could be problematic should the opposition invest heavily </w:t>
            </w:r>
            <w:proofErr w:type="gramStart"/>
            <w:r>
              <w:rPr>
                <w:highlight w:val="green"/>
              </w:rPr>
              <w:t>on</w:t>
            </w:r>
            <w:proofErr w:type="gramEnd"/>
            <w:r>
              <w:rPr>
                <w:highlight w:val="green"/>
              </w:rPr>
              <w:t xml:space="preserve"> defeating the measure. </w:t>
            </w:r>
          </w:p>
          <w:p w14:paraId="0B11E52D" w14:textId="77777777" w:rsidR="00933F6D" w:rsidRDefault="00933F6D">
            <w:pPr>
              <w:rPr>
                <w:highlight w:val="green"/>
              </w:rPr>
            </w:pPr>
          </w:p>
        </w:tc>
        <w:tc>
          <w:tcPr>
            <w:tcW w:w="2445" w:type="dxa"/>
            <w:shd w:val="clear" w:color="auto" w:fill="F2F2F2"/>
          </w:tcPr>
          <w:p w14:paraId="48919663" w14:textId="77777777" w:rsidR="00933F6D" w:rsidRDefault="00933F6D">
            <w:pPr>
              <w:rPr>
                <w:sz w:val="21"/>
                <w:szCs w:val="21"/>
                <w:highlight w:val="green"/>
              </w:rPr>
            </w:pPr>
          </w:p>
        </w:tc>
        <w:tc>
          <w:tcPr>
            <w:tcW w:w="5025" w:type="dxa"/>
            <w:shd w:val="clear" w:color="auto" w:fill="F2F2F2"/>
          </w:tcPr>
          <w:p w14:paraId="14431FCC" w14:textId="77777777" w:rsidR="00933F6D" w:rsidRDefault="00000000">
            <w:pPr>
              <w:rPr>
                <w:sz w:val="21"/>
                <w:szCs w:val="21"/>
                <w:highlight w:val="green"/>
              </w:rPr>
            </w:pPr>
            <w:r>
              <w:rPr>
                <w:sz w:val="21"/>
                <w:szCs w:val="21"/>
                <w:highlight w:val="green"/>
              </w:rPr>
              <w:t xml:space="preserve">IDEA will actively monitor the progress of the ballot initiative and take proactive steps to secure public support for the measure. </w:t>
            </w:r>
          </w:p>
        </w:tc>
      </w:tr>
    </w:tbl>
    <w:p w14:paraId="7CA7400F" w14:textId="77777777" w:rsidR="00933F6D" w:rsidRDefault="00933F6D">
      <w:pPr>
        <w:rPr>
          <w:b/>
          <w:color w:val="538135"/>
          <w:sz w:val="36"/>
          <w:szCs w:val="36"/>
        </w:rPr>
      </w:pPr>
    </w:p>
    <w:p w14:paraId="37517ADB" w14:textId="77777777" w:rsidR="00933F6D" w:rsidRDefault="00933F6D">
      <w:pPr>
        <w:rPr>
          <w:b/>
          <w:color w:val="538135"/>
          <w:sz w:val="36"/>
          <w:szCs w:val="36"/>
        </w:rPr>
      </w:pPr>
    </w:p>
    <w:p w14:paraId="4BE303B1" w14:textId="77777777" w:rsidR="00933F6D" w:rsidRDefault="00933F6D">
      <w:pPr>
        <w:rPr>
          <w:b/>
          <w:color w:val="538135"/>
          <w:sz w:val="36"/>
          <w:szCs w:val="36"/>
        </w:rPr>
      </w:pPr>
    </w:p>
    <w:p w14:paraId="5F1178DD" w14:textId="77777777" w:rsidR="00933F6D" w:rsidRDefault="00933F6D">
      <w:pPr>
        <w:rPr>
          <w:b/>
          <w:color w:val="538135"/>
          <w:sz w:val="36"/>
          <w:szCs w:val="36"/>
        </w:rPr>
      </w:pPr>
    </w:p>
    <w:p w14:paraId="3C568EC7" w14:textId="77777777" w:rsidR="00933F6D" w:rsidRDefault="00933F6D">
      <w:pPr>
        <w:rPr>
          <w:b/>
          <w:color w:val="538135"/>
          <w:sz w:val="36"/>
          <w:szCs w:val="36"/>
        </w:rPr>
      </w:pPr>
    </w:p>
    <w:p w14:paraId="5FB02FA0" w14:textId="77777777" w:rsidR="00933F6D" w:rsidRDefault="00933F6D">
      <w:pPr>
        <w:rPr>
          <w:b/>
          <w:color w:val="538135"/>
          <w:sz w:val="36"/>
          <w:szCs w:val="36"/>
        </w:rPr>
      </w:pPr>
    </w:p>
    <w:p w14:paraId="051FE3F9" w14:textId="77777777" w:rsidR="00933F6D" w:rsidRDefault="00933F6D">
      <w:pPr>
        <w:rPr>
          <w:b/>
          <w:color w:val="538135"/>
          <w:sz w:val="36"/>
          <w:szCs w:val="36"/>
        </w:rPr>
      </w:pPr>
    </w:p>
    <w:p w14:paraId="33796894" w14:textId="77777777" w:rsidR="00933F6D" w:rsidRDefault="00933F6D">
      <w:pPr>
        <w:rPr>
          <w:b/>
          <w:color w:val="538135"/>
          <w:sz w:val="36"/>
          <w:szCs w:val="36"/>
        </w:rPr>
      </w:pPr>
    </w:p>
    <w:p w14:paraId="53ADB42E" w14:textId="77777777" w:rsidR="00933F6D" w:rsidRDefault="00933F6D">
      <w:pPr>
        <w:rPr>
          <w:b/>
          <w:color w:val="538135"/>
          <w:sz w:val="36"/>
          <w:szCs w:val="36"/>
        </w:rPr>
      </w:pPr>
    </w:p>
    <w:p w14:paraId="49E62E50" w14:textId="77777777" w:rsidR="00933F6D" w:rsidRDefault="00933F6D">
      <w:pPr>
        <w:rPr>
          <w:b/>
          <w:color w:val="538135"/>
          <w:sz w:val="36"/>
          <w:szCs w:val="36"/>
        </w:rPr>
      </w:pPr>
    </w:p>
    <w:p w14:paraId="1E8B9898" w14:textId="77777777" w:rsidR="00933F6D" w:rsidRDefault="00933F6D">
      <w:pPr>
        <w:rPr>
          <w:b/>
          <w:color w:val="538135"/>
          <w:sz w:val="36"/>
          <w:szCs w:val="36"/>
        </w:rPr>
      </w:pPr>
    </w:p>
    <w:p w14:paraId="6C69B76A" w14:textId="77777777" w:rsidR="00933F6D" w:rsidRDefault="00933F6D">
      <w:pPr>
        <w:rPr>
          <w:b/>
          <w:color w:val="538135"/>
          <w:sz w:val="36"/>
          <w:szCs w:val="36"/>
        </w:rPr>
      </w:pPr>
    </w:p>
    <w:p w14:paraId="2EAE4031" w14:textId="77777777" w:rsidR="00933F6D" w:rsidRDefault="00933F6D">
      <w:pPr>
        <w:rPr>
          <w:b/>
          <w:color w:val="538135"/>
          <w:sz w:val="36"/>
          <w:szCs w:val="36"/>
        </w:rPr>
      </w:pPr>
    </w:p>
    <w:p w14:paraId="6DE153D1" w14:textId="77777777" w:rsidR="00933F6D" w:rsidRDefault="00933F6D">
      <w:pPr>
        <w:rPr>
          <w:b/>
          <w:color w:val="538135"/>
          <w:sz w:val="36"/>
          <w:szCs w:val="36"/>
        </w:rPr>
      </w:pPr>
    </w:p>
    <w:p w14:paraId="785965B8" w14:textId="77777777" w:rsidR="00933F6D" w:rsidRDefault="00933F6D">
      <w:pPr>
        <w:rPr>
          <w:b/>
          <w:color w:val="538135"/>
          <w:sz w:val="36"/>
          <w:szCs w:val="36"/>
        </w:rPr>
      </w:pPr>
    </w:p>
    <w:p w14:paraId="18A03A29" w14:textId="77777777" w:rsidR="00933F6D" w:rsidRDefault="00933F6D">
      <w:pPr>
        <w:rPr>
          <w:b/>
          <w:color w:val="538135"/>
          <w:sz w:val="36"/>
          <w:szCs w:val="36"/>
        </w:rPr>
      </w:pPr>
    </w:p>
    <w:p w14:paraId="55E3E32D" w14:textId="77777777" w:rsidR="00933F6D" w:rsidRDefault="00933F6D">
      <w:pPr>
        <w:rPr>
          <w:b/>
          <w:color w:val="538135"/>
          <w:sz w:val="36"/>
          <w:szCs w:val="36"/>
        </w:rPr>
      </w:pPr>
    </w:p>
    <w:p w14:paraId="228F1C9A" w14:textId="77777777" w:rsidR="00933F6D" w:rsidRDefault="00000000">
      <w:pPr>
        <w:rPr>
          <w:b/>
          <w:color w:val="538135"/>
          <w:sz w:val="36"/>
          <w:szCs w:val="36"/>
        </w:rPr>
      </w:pPr>
      <w:r>
        <w:rPr>
          <w:b/>
          <w:color w:val="538135"/>
          <w:sz w:val="36"/>
          <w:szCs w:val="36"/>
        </w:rPr>
        <w:t>Priority States: Legislative iGaming 2024</w:t>
      </w:r>
    </w:p>
    <w:tbl>
      <w:tblPr>
        <w:tblStyle w:val="a0"/>
        <w:tblpPr w:leftFromText="180" w:rightFromText="180" w:vertAnchor="page" w:horzAnchor="margin" w:tblpX="-380" w:tblpY="2749"/>
        <w:tblW w:w="14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5400"/>
        <w:gridCol w:w="2430"/>
        <w:gridCol w:w="4770"/>
      </w:tblGrid>
      <w:tr w:rsidR="00933F6D" w14:paraId="061956CC" w14:textId="77777777">
        <w:trPr>
          <w:trHeight w:val="620"/>
        </w:trPr>
        <w:tc>
          <w:tcPr>
            <w:tcW w:w="2155" w:type="dxa"/>
            <w:shd w:val="clear" w:color="auto" w:fill="2E75B5"/>
          </w:tcPr>
          <w:p w14:paraId="6748FEF5" w14:textId="77777777" w:rsidR="00933F6D" w:rsidRDefault="00000000">
            <w:pPr>
              <w:jc w:val="center"/>
              <w:rPr>
                <w:b/>
                <w:color w:val="FFFFFF"/>
                <w:sz w:val="28"/>
                <w:szCs w:val="28"/>
              </w:rPr>
            </w:pPr>
            <w:r>
              <w:rPr>
                <w:b/>
                <w:color w:val="FFFFFF"/>
                <w:sz w:val="28"/>
                <w:szCs w:val="28"/>
              </w:rPr>
              <w:t>State</w:t>
            </w:r>
          </w:p>
        </w:tc>
        <w:tc>
          <w:tcPr>
            <w:tcW w:w="5400" w:type="dxa"/>
            <w:shd w:val="clear" w:color="auto" w:fill="2E75B5"/>
          </w:tcPr>
          <w:p w14:paraId="7669F3FD" w14:textId="77777777" w:rsidR="00933F6D" w:rsidRDefault="00933F6D">
            <w:pPr>
              <w:jc w:val="center"/>
              <w:rPr>
                <w:b/>
                <w:color w:val="FFFFFF"/>
                <w:sz w:val="8"/>
                <w:szCs w:val="8"/>
              </w:rPr>
            </w:pPr>
          </w:p>
          <w:p w14:paraId="59C21BD5" w14:textId="77777777" w:rsidR="00933F6D" w:rsidRDefault="00000000">
            <w:pPr>
              <w:jc w:val="center"/>
              <w:rPr>
                <w:b/>
                <w:color w:val="FFFFFF"/>
                <w:sz w:val="28"/>
                <w:szCs w:val="28"/>
              </w:rPr>
            </w:pPr>
            <w:r>
              <w:rPr>
                <w:b/>
                <w:color w:val="FFFFFF"/>
                <w:sz w:val="28"/>
                <w:szCs w:val="28"/>
              </w:rPr>
              <w:t>Current Status</w:t>
            </w:r>
          </w:p>
        </w:tc>
        <w:tc>
          <w:tcPr>
            <w:tcW w:w="2430" w:type="dxa"/>
            <w:shd w:val="clear" w:color="auto" w:fill="2E75B5"/>
          </w:tcPr>
          <w:p w14:paraId="06B29C04" w14:textId="77777777" w:rsidR="00933F6D" w:rsidRDefault="00933F6D">
            <w:pPr>
              <w:jc w:val="center"/>
              <w:rPr>
                <w:b/>
                <w:color w:val="FFFFFF"/>
                <w:sz w:val="8"/>
                <w:szCs w:val="8"/>
              </w:rPr>
            </w:pPr>
          </w:p>
          <w:p w14:paraId="0D17EC92" w14:textId="77777777" w:rsidR="00933F6D" w:rsidRDefault="00000000">
            <w:pPr>
              <w:jc w:val="center"/>
              <w:rPr>
                <w:b/>
                <w:color w:val="FFFFFF"/>
                <w:sz w:val="28"/>
                <w:szCs w:val="28"/>
              </w:rPr>
            </w:pPr>
            <w:r>
              <w:rPr>
                <w:b/>
                <w:color w:val="FFFFFF"/>
                <w:sz w:val="28"/>
                <w:szCs w:val="28"/>
              </w:rPr>
              <w:t>Key Dates</w:t>
            </w:r>
          </w:p>
        </w:tc>
        <w:tc>
          <w:tcPr>
            <w:tcW w:w="4770" w:type="dxa"/>
            <w:shd w:val="clear" w:color="auto" w:fill="2E75B5"/>
          </w:tcPr>
          <w:p w14:paraId="69DB4978" w14:textId="77777777" w:rsidR="00933F6D" w:rsidRDefault="00933F6D">
            <w:pPr>
              <w:jc w:val="center"/>
              <w:rPr>
                <w:b/>
                <w:color w:val="FFFFFF"/>
                <w:sz w:val="8"/>
                <w:szCs w:val="8"/>
              </w:rPr>
            </w:pPr>
          </w:p>
          <w:p w14:paraId="1C9E75C9" w14:textId="77777777" w:rsidR="00933F6D" w:rsidRDefault="00000000">
            <w:pPr>
              <w:jc w:val="center"/>
              <w:rPr>
                <w:b/>
                <w:color w:val="FFFFFF"/>
                <w:sz w:val="28"/>
                <w:szCs w:val="28"/>
              </w:rPr>
            </w:pPr>
            <w:r>
              <w:rPr>
                <w:b/>
                <w:color w:val="FFFFFF"/>
                <w:sz w:val="28"/>
                <w:szCs w:val="28"/>
              </w:rPr>
              <w:t>iDEA Engagement / Opportunities</w:t>
            </w:r>
          </w:p>
        </w:tc>
      </w:tr>
      <w:tr w:rsidR="00933F6D" w14:paraId="00836333" w14:textId="77777777">
        <w:trPr>
          <w:trHeight w:val="1025"/>
        </w:trPr>
        <w:tc>
          <w:tcPr>
            <w:tcW w:w="2155" w:type="dxa"/>
            <w:shd w:val="clear" w:color="auto" w:fill="F2F2F2"/>
          </w:tcPr>
          <w:p w14:paraId="15237B1F" w14:textId="77777777" w:rsidR="00933F6D" w:rsidRDefault="00000000">
            <w:pPr>
              <w:rPr>
                <w:b/>
                <w:color w:val="262626"/>
                <w:sz w:val="24"/>
                <w:szCs w:val="24"/>
                <w:highlight w:val="green"/>
              </w:rPr>
            </w:pPr>
            <w:r>
              <w:rPr>
                <w:b/>
                <w:color w:val="262626"/>
                <w:sz w:val="24"/>
                <w:szCs w:val="24"/>
                <w:highlight w:val="green"/>
              </w:rPr>
              <w:t>Alberta, Canada</w:t>
            </w:r>
          </w:p>
        </w:tc>
        <w:tc>
          <w:tcPr>
            <w:tcW w:w="5400" w:type="dxa"/>
            <w:shd w:val="clear" w:color="auto" w:fill="F2F2F2"/>
          </w:tcPr>
          <w:p w14:paraId="0D3711C8" w14:textId="77777777" w:rsidR="00933F6D" w:rsidRDefault="00000000">
            <w:pPr>
              <w:rPr>
                <w:sz w:val="21"/>
                <w:szCs w:val="21"/>
                <w:highlight w:val="green"/>
              </w:rPr>
            </w:pPr>
            <w:r>
              <w:rPr>
                <w:sz w:val="21"/>
                <w:szCs w:val="21"/>
                <w:highlight w:val="green"/>
              </w:rPr>
              <w:t xml:space="preserve">The Alberta government continues to move towards </w:t>
            </w:r>
            <w:proofErr w:type="gramStart"/>
            <w:r>
              <w:rPr>
                <w:sz w:val="21"/>
                <w:szCs w:val="21"/>
                <w:highlight w:val="green"/>
              </w:rPr>
              <w:t>a  new</w:t>
            </w:r>
            <w:proofErr w:type="gramEnd"/>
            <w:r>
              <w:rPr>
                <w:sz w:val="21"/>
                <w:szCs w:val="21"/>
                <w:highlight w:val="green"/>
              </w:rPr>
              <w:t xml:space="preserve"> competitive online gaming market. We understand that consultations with First Nations (Canadian Tribes) are currently underway. Working with these stakeholders will be critical to how quickly Alberta can launch.  </w:t>
            </w:r>
          </w:p>
          <w:p w14:paraId="14B1DE01" w14:textId="77777777" w:rsidR="00933F6D" w:rsidRDefault="00933F6D">
            <w:pPr>
              <w:rPr>
                <w:sz w:val="21"/>
                <w:szCs w:val="21"/>
                <w:highlight w:val="green"/>
              </w:rPr>
            </w:pPr>
          </w:p>
          <w:p w14:paraId="069E969F" w14:textId="77777777" w:rsidR="00933F6D" w:rsidRDefault="00000000">
            <w:pPr>
              <w:rPr>
                <w:sz w:val="21"/>
                <w:szCs w:val="21"/>
                <w:highlight w:val="green"/>
              </w:rPr>
            </w:pPr>
            <w:r>
              <w:rPr>
                <w:sz w:val="21"/>
                <w:szCs w:val="21"/>
                <w:highlight w:val="green"/>
              </w:rPr>
              <w:t xml:space="preserve">Alberta Ministry officials have indicated a desire to streamline regulations and licensing to have the market running before the end of the year. They are likely to accept the established Ontario scheme as their model and permit Ontario licensed entities to operate in the Alberta market. </w:t>
            </w:r>
          </w:p>
          <w:p w14:paraId="0D050577" w14:textId="77777777" w:rsidR="00933F6D" w:rsidRDefault="00933F6D">
            <w:pPr>
              <w:rPr>
                <w:sz w:val="21"/>
                <w:szCs w:val="21"/>
                <w:highlight w:val="green"/>
              </w:rPr>
            </w:pPr>
          </w:p>
        </w:tc>
        <w:tc>
          <w:tcPr>
            <w:tcW w:w="2430" w:type="dxa"/>
            <w:shd w:val="clear" w:color="auto" w:fill="F2F2F2"/>
          </w:tcPr>
          <w:p w14:paraId="14AF6672" w14:textId="77777777" w:rsidR="00933F6D" w:rsidRDefault="00000000">
            <w:pPr>
              <w:rPr>
                <w:sz w:val="21"/>
                <w:szCs w:val="21"/>
                <w:highlight w:val="green"/>
              </w:rPr>
            </w:pPr>
            <w:r>
              <w:rPr>
                <w:sz w:val="21"/>
                <w:szCs w:val="21"/>
                <w:highlight w:val="green"/>
              </w:rPr>
              <w:t>Summer – Expected consultation from stakeholders on best practices.</w:t>
            </w:r>
          </w:p>
          <w:p w14:paraId="27F9F071" w14:textId="77777777" w:rsidR="00933F6D" w:rsidRDefault="00933F6D">
            <w:pPr>
              <w:rPr>
                <w:sz w:val="21"/>
                <w:szCs w:val="21"/>
                <w:highlight w:val="green"/>
              </w:rPr>
            </w:pPr>
          </w:p>
          <w:p w14:paraId="3A89EE67" w14:textId="77777777" w:rsidR="00933F6D" w:rsidRDefault="00000000">
            <w:pPr>
              <w:rPr>
                <w:sz w:val="21"/>
                <w:szCs w:val="21"/>
                <w:highlight w:val="green"/>
              </w:rPr>
            </w:pPr>
            <w:r>
              <w:rPr>
                <w:sz w:val="21"/>
                <w:szCs w:val="21"/>
                <w:highlight w:val="green"/>
              </w:rPr>
              <w:t>Nov/Dec – Possible launch of market.</w:t>
            </w:r>
          </w:p>
        </w:tc>
        <w:tc>
          <w:tcPr>
            <w:tcW w:w="4770" w:type="dxa"/>
            <w:shd w:val="clear" w:color="auto" w:fill="F2F2F2"/>
          </w:tcPr>
          <w:p w14:paraId="588BA69B" w14:textId="77777777" w:rsidR="00933F6D" w:rsidRDefault="00000000">
            <w:pPr>
              <w:rPr>
                <w:sz w:val="21"/>
                <w:szCs w:val="21"/>
                <w:highlight w:val="green"/>
              </w:rPr>
            </w:pPr>
            <w:r>
              <w:rPr>
                <w:sz w:val="21"/>
                <w:szCs w:val="21"/>
                <w:highlight w:val="green"/>
              </w:rPr>
              <w:t xml:space="preserve">IDEA is monitoring developments in Alberta. We are identifying opportunities to engage with the Province and the Minister's office either through the consultation process or directly. </w:t>
            </w:r>
          </w:p>
        </w:tc>
      </w:tr>
      <w:tr w:rsidR="00933F6D" w14:paraId="25FFCE4C" w14:textId="77777777">
        <w:trPr>
          <w:trHeight w:val="1025"/>
        </w:trPr>
        <w:tc>
          <w:tcPr>
            <w:tcW w:w="2155" w:type="dxa"/>
            <w:shd w:val="clear" w:color="auto" w:fill="F2F2F2"/>
          </w:tcPr>
          <w:p w14:paraId="4B815BAA" w14:textId="77777777" w:rsidR="00933F6D" w:rsidRDefault="00000000">
            <w:pPr>
              <w:rPr>
                <w:b/>
                <w:color w:val="262626"/>
                <w:sz w:val="24"/>
                <w:szCs w:val="24"/>
              </w:rPr>
            </w:pPr>
            <w:r>
              <w:rPr>
                <w:b/>
                <w:color w:val="262626"/>
                <w:sz w:val="24"/>
                <w:szCs w:val="24"/>
              </w:rPr>
              <w:t>MARYLAND</w:t>
            </w:r>
          </w:p>
          <w:p w14:paraId="3CA6752E" w14:textId="77777777" w:rsidR="00933F6D" w:rsidRDefault="00933F6D">
            <w:pPr>
              <w:rPr>
                <w:i/>
                <w:color w:val="262626"/>
                <w:sz w:val="24"/>
                <w:szCs w:val="24"/>
                <w:highlight w:val="green"/>
              </w:rPr>
            </w:pPr>
          </w:p>
        </w:tc>
        <w:tc>
          <w:tcPr>
            <w:tcW w:w="5400" w:type="dxa"/>
            <w:shd w:val="clear" w:color="auto" w:fill="F2F2F2"/>
          </w:tcPr>
          <w:p w14:paraId="58EA44A5" w14:textId="77777777" w:rsidR="00933F6D" w:rsidRDefault="00000000">
            <w:pPr>
              <w:rPr>
                <w:sz w:val="21"/>
                <w:szCs w:val="21"/>
              </w:rPr>
            </w:pPr>
            <w:r>
              <w:rPr>
                <w:sz w:val="21"/>
                <w:szCs w:val="21"/>
              </w:rPr>
              <w:t>iDEA is working with local lobbyists and other stakeholders to build support for iGaming going into the 2025 session.</w:t>
            </w:r>
          </w:p>
          <w:p w14:paraId="2E584D1A" w14:textId="77777777" w:rsidR="00933F6D" w:rsidRDefault="00933F6D">
            <w:pPr>
              <w:rPr>
                <w:sz w:val="21"/>
                <w:szCs w:val="21"/>
              </w:rPr>
            </w:pPr>
          </w:p>
          <w:p w14:paraId="0C92AC26" w14:textId="77777777" w:rsidR="00933F6D" w:rsidRDefault="00000000">
            <w:pPr>
              <w:rPr>
                <w:sz w:val="21"/>
                <w:szCs w:val="21"/>
              </w:rPr>
            </w:pPr>
            <w:r>
              <w:rPr>
                <w:sz w:val="21"/>
                <w:szCs w:val="21"/>
              </w:rPr>
              <w:t xml:space="preserve">On 06/17 we sponsored an event for MD Gov. Wes Moore. At the event we were able to speak directly with the Governor about the opportunity for iGaming to deliver significant tax revenue to the state. </w:t>
            </w:r>
          </w:p>
          <w:p w14:paraId="71E2EF24" w14:textId="77777777" w:rsidR="00933F6D" w:rsidRDefault="00933F6D">
            <w:pPr>
              <w:rPr>
                <w:sz w:val="21"/>
                <w:szCs w:val="21"/>
              </w:rPr>
            </w:pPr>
          </w:p>
          <w:p w14:paraId="29FD20E8" w14:textId="77777777" w:rsidR="00933F6D" w:rsidRDefault="00000000">
            <w:pPr>
              <w:rPr>
                <w:sz w:val="21"/>
                <w:szCs w:val="21"/>
              </w:rPr>
            </w:pPr>
            <w:r>
              <w:rPr>
                <w:sz w:val="21"/>
                <w:szCs w:val="21"/>
              </w:rPr>
              <w:t xml:space="preserve">The state’s fiscal situation will require the legislature to find new revenue streams in 2025. To date, the Senate has resisted turning to expanded gambling and getting support from Senate Majority Leader Ferguson remains a high priority. </w:t>
            </w:r>
          </w:p>
          <w:p w14:paraId="6EE41C40" w14:textId="77777777" w:rsidR="00933F6D" w:rsidRDefault="00933F6D">
            <w:pPr>
              <w:rPr>
                <w:sz w:val="21"/>
                <w:szCs w:val="21"/>
                <w:highlight w:val="green"/>
              </w:rPr>
            </w:pPr>
          </w:p>
        </w:tc>
        <w:tc>
          <w:tcPr>
            <w:tcW w:w="2430" w:type="dxa"/>
            <w:shd w:val="clear" w:color="auto" w:fill="F2F2F2"/>
          </w:tcPr>
          <w:p w14:paraId="401CB764" w14:textId="77777777" w:rsidR="00933F6D" w:rsidRDefault="00000000">
            <w:pPr>
              <w:rPr>
                <w:sz w:val="21"/>
                <w:szCs w:val="21"/>
              </w:rPr>
            </w:pPr>
            <w:r>
              <w:rPr>
                <w:sz w:val="21"/>
                <w:szCs w:val="21"/>
              </w:rPr>
              <w:t>August – MD Legislature Conference (Ocean City, MD)</w:t>
            </w:r>
          </w:p>
        </w:tc>
        <w:tc>
          <w:tcPr>
            <w:tcW w:w="4770" w:type="dxa"/>
            <w:shd w:val="clear" w:color="auto" w:fill="F2F2F2"/>
          </w:tcPr>
          <w:p w14:paraId="28B43FC9" w14:textId="77777777" w:rsidR="00933F6D" w:rsidRDefault="00000000">
            <w:pPr>
              <w:rPr>
                <w:sz w:val="21"/>
                <w:szCs w:val="21"/>
              </w:rPr>
            </w:pPr>
            <w:r>
              <w:rPr>
                <w:sz w:val="21"/>
                <w:szCs w:val="21"/>
              </w:rPr>
              <w:t xml:space="preserve">iDEA is using the </w:t>
            </w:r>
            <w:proofErr w:type="gramStart"/>
            <w:r>
              <w:rPr>
                <w:sz w:val="21"/>
                <w:szCs w:val="21"/>
              </w:rPr>
              <w:t>Summer</w:t>
            </w:r>
            <w:proofErr w:type="gramEnd"/>
            <w:r>
              <w:rPr>
                <w:sz w:val="21"/>
                <w:szCs w:val="21"/>
              </w:rPr>
              <w:t xml:space="preserve"> months to evaluate the Maryland opportunity for 2025. Including engagement with the Senate to remove their opposition and identify a champion. We also will continue to work with Vanessa </w:t>
            </w:r>
            <w:proofErr w:type="spellStart"/>
            <w:r>
              <w:rPr>
                <w:sz w:val="21"/>
                <w:szCs w:val="21"/>
              </w:rPr>
              <w:t>Atterbeary</w:t>
            </w:r>
            <w:proofErr w:type="spellEnd"/>
            <w:r>
              <w:rPr>
                <w:sz w:val="21"/>
                <w:szCs w:val="21"/>
              </w:rPr>
              <w:t xml:space="preserve"> to keep her engaged on the topic and further educate her about tax rates and other costs that </w:t>
            </w:r>
            <w:proofErr w:type="gramStart"/>
            <w:r>
              <w:rPr>
                <w:sz w:val="21"/>
                <w:szCs w:val="21"/>
              </w:rPr>
              <w:t>he</w:t>
            </w:r>
            <w:proofErr w:type="gramEnd"/>
            <w:r>
              <w:rPr>
                <w:sz w:val="21"/>
                <w:szCs w:val="21"/>
              </w:rPr>
              <w:t xml:space="preserve"> </w:t>
            </w:r>
            <w:proofErr w:type="gramStart"/>
            <w:r>
              <w:rPr>
                <w:sz w:val="21"/>
                <w:szCs w:val="21"/>
              </w:rPr>
              <w:t>bill</w:t>
            </w:r>
            <w:proofErr w:type="gramEnd"/>
            <w:r>
              <w:rPr>
                <w:sz w:val="21"/>
                <w:szCs w:val="21"/>
              </w:rPr>
              <w:t xml:space="preserve"> last year would have passed on to the regulated industry. We are currently suspending our engagement with Cornerstone (our local lobbying firm</w:t>
            </w:r>
            <w:proofErr w:type="gramStart"/>
            <w:r>
              <w:rPr>
                <w:sz w:val="21"/>
                <w:szCs w:val="21"/>
              </w:rPr>
              <w:t>), but</w:t>
            </w:r>
            <w:proofErr w:type="gramEnd"/>
            <w:r>
              <w:rPr>
                <w:sz w:val="21"/>
                <w:szCs w:val="21"/>
              </w:rPr>
              <w:t xml:space="preserve"> are negotiating how to engage them over the next several months.</w:t>
            </w:r>
          </w:p>
        </w:tc>
      </w:tr>
      <w:tr w:rsidR="00933F6D" w14:paraId="4800B7D6" w14:textId="77777777">
        <w:trPr>
          <w:trHeight w:val="530"/>
        </w:trPr>
        <w:tc>
          <w:tcPr>
            <w:tcW w:w="2155" w:type="dxa"/>
            <w:shd w:val="clear" w:color="auto" w:fill="F2F2F2"/>
          </w:tcPr>
          <w:p w14:paraId="619A1000" w14:textId="77777777" w:rsidR="00933F6D" w:rsidRDefault="00000000">
            <w:pPr>
              <w:rPr>
                <w:b/>
                <w:color w:val="262626"/>
                <w:sz w:val="24"/>
                <w:szCs w:val="24"/>
              </w:rPr>
            </w:pPr>
            <w:r>
              <w:rPr>
                <w:b/>
                <w:color w:val="262626"/>
                <w:sz w:val="24"/>
                <w:szCs w:val="24"/>
              </w:rPr>
              <w:t>NEW JERSEY</w:t>
            </w:r>
          </w:p>
          <w:p w14:paraId="6E64BA65" w14:textId="77777777" w:rsidR="00933F6D" w:rsidRDefault="00933F6D">
            <w:pPr>
              <w:rPr>
                <w:b/>
                <w:color w:val="262626"/>
                <w:sz w:val="24"/>
                <w:szCs w:val="24"/>
              </w:rPr>
            </w:pPr>
          </w:p>
          <w:p w14:paraId="294FB233" w14:textId="77777777" w:rsidR="00933F6D" w:rsidRDefault="00933F6D">
            <w:pPr>
              <w:rPr>
                <w:i/>
                <w:color w:val="262626"/>
                <w:sz w:val="24"/>
                <w:szCs w:val="24"/>
              </w:rPr>
            </w:pPr>
          </w:p>
        </w:tc>
        <w:tc>
          <w:tcPr>
            <w:tcW w:w="5400" w:type="dxa"/>
            <w:shd w:val="clear" w:color="auto" w:fill="F2F2F2"/>
          </w:tcPr>
          <w:p w14:paraId="71740B97" w14:textId="77777777" w:rsidR="00933F6D" w:rsidRDefault="00000000">
            <w:pPr>
              <w:rPr>
                <w:sz w:val="21"/>
                <w:szCs w:val="21"/>
              </w:rPr>
            </w:pPr>
            <w:r>
              <w:rPr>
                <w:sz w:val="21"/>
                <w:szCs w:val="21"/>
              </w:rPr>
              <w:t>This week, New Jersey lawmakers unveiled a state budget proposal for the 2025 fiscal year that does not include increased internet gaming tax revenue from sports betting and online casinos.</w:t>
            </w:r>
          </w:p>
          <w:p w14:paraId="0BEDA17C" w14:textId="77777777" w:rsidR="00933F6D" w:rsidRDefault="00933F6D">
            <w:pPr>
              <w:rPr>
                <w:sz w:val="21"/>
                <w:szCs w:val="21"/>
              </w:rPr>
            </w:pPr>
          </w:p>
          <w:p w14:paraId="3658CED1" w14:textId="77777777" w:rsidR="00933F6D" w:rsidRDefault="00000000">
            <w:pPr>
              <w:rPr>
                <w:sz w:val="21"/>
                <w:szCs w:val="21"/>
              </w:rPr>
            </w:pPr>
            <w:r>
              <w:rPr>
                <w:sz w:val="21"/>
                <w:szCs w:val="21"/>
              </w:rPr>
              <w:t>Even though the tax increase wasn’t included in the budget, given what we have seen in other states, we expect to see continued activity in New Jersey around increasing the tax rate. iDEA will continue to monitor the activity of the New Jersey Legislature.</w:t>
            </w:r>
          </w:p>
          <w:p w14:paraId="0802E752" w14:textId="77777777" w:rsidR="00933F6D" w:rsidRDefault="00933F6D">
            <w:pPr>
              <w:rPr>
                <w:sz w:val="21"/>
                <w:szCs w:val="21"/>
              </w:rPr>
            </w:pPr>
          </w:p>
          <w:p w14:paraId="7270DB86" w14:textId="77777777" w:rsidR="00933F6D" w:rsidRDefault="00000000">
            <w:pPr>
              <w:rPr>
                <w:sz w:val="21"/>
                <w:szCs w:val="21"/>
              </w:rPr>
            </w:pPr>
            <w:r>
              <w:rPr>
                <w:sz w:val="21"/>
                <w:szCs w:val="21"/>
              </w:rPr>
              <w:t xml:space="preserve">A bill was introduced this week that would raise the tax rate for iGaming and internet sports betting to 30%. According to the Sponsor, </w:t>
            </w:r>
            <w:hyperlink r:id="rId13">
              <w:r>
                <w:rPr>
                  <w:color w:val="1155CC"/>
                  <w:sz w:val="21"/>
                  <w:szCs w:val="21"/>
                  <w:u w:val="single"/>
                </w:rPr>
                <w:t>S3064</w:t>
              </w:r>
            </w:hyperlink>
            <w:r>
              <w:rPr>
                <w:sz w:val="21"/>
                <w:szCs w:val="21"/>
              </w:rPr>
              <w:t xml:space="preserve">, is still being drafted into bill language. </w:t>
            </w:r>
          </w:p>
          <w:p w14:paraId="6EA2A05C" w14:textId="77777777" w:rsidR="00933F6D" w:rsidRDefault="00933F6D">
            <w:pPr>
              <w:rPr>
                <w:sz w:val="21"/>
                <w:szCs w:val="21"/>
                <w:highlight w:val="green"/>
              </w:rPr>
            </w:pPr>
          </w:p>
          <w:p w14:paraId="6FEECCD9" w14:textId="77777777" w:rsidR="00933F6D" w:rsidRDefault="00000000">
            <w:pPr>
              <w:rPr>
                <w:sz w:val="21"/>
                <w:szCs w:val="21"/>
              </w:rPr>
            </w:pPr>
            <w:r>
              <w:rPr>
                <w:sz w:val="21"/>
                <w:szCs w:val="21"/>
              </w:rPr>
              <w:t xml:space="preserve">While the state is currently experiencing a budget surplus, it is expected to go into deficits in the coming years which is likely the impetus for finding new/increased revenues. We are not aware that this proposal has support from the Governor’s office, but we do know that some lawmakers have been floating the idea of a tax increase for the past few months. </w:t>
            </w:r>
          </w:p>
          <w:p w14:paraId="3735A289" w14:textId="77777777" w:rsidR="00933F6D" w:rsidRDefault="00000000">
            <w:pPr>
              <w:rPr>
                <w:sz w:val="21"/>
                <w:szCs w:val="21"/>
                <w:highlight w:val="green"/>
              </w:rPr>
            </w:pPr>
            <w:r>
              <w:rPr>
                <w:sz w:val="21"/>
                <w:szCs w:val="21"/>
              </w:rPr>
              <w:t xml:space="preserve"> </w:t>
            </w:r>
          </w:p>
        </w:tc>
        <w:tc>
          <w:tcPr>
            <w:tcW w:w="2430" w:type="dxa"/>
            <w:shd w:val="clear" w:color="auto" w:fill="F2F2F2"/>
          </w:tcPr>
          <w:p w14:paraId="1FA9256F" w14:textId="77777777" w:rsidR="00933F6D" w:rsidRDefault="00000000">
            <w:pPr>
              <w:rPr>
                <w:color w:val="262626"/>
                <w:sz w:val="21"/>
                <w:szCs w:val="21"/>
              </w:rPr>
            </w:pPr>
            <w:r>
              <w:rPr>
                <w:color w:val="262626"/>
                <w:sz w:val="21"/>
                <w:szCs w:val="21"/>
              </w:rPr>
              <w:lastRenderedPageBreak/>
              <w:t xml:space="preserve">December 31, 2024- adjourns </w:t>
            </w:r>
          </w:p>
        </w:tc>
        <w:tc>
          <w:tcPr>
            <w:tcW w:w="4770" w:type="dxa"/>
            <w:shd w:val="clear" w:color="auto" w:fill="F2F2F2"/>
          </w:tcPr>
          <w:p w14:paraId="370DC7A0" w14:textId="77777777" w:rsidR="00933F6D" w:rsidRDefault="00000000">
            <w:pPr>
              <w:tabs>
                <w:tab w:val="left" w:pos="5220"/>
              </w:tabs>
              <w:rPr>
                <w:sz w:val="21"/>
                <w:szCs w:val="21"/>
              </w:rPr>
            </w:pPr>
            <w:r>
              <w:rPr>
                <w:sz w:val="21"/>
                <w:szCs w:val="21"/>
              </w:rPr>
              <w:t>iDEA continues to monitor the New Jersey Legislature.</w:t>
            </w:r>
          </w:p>
          <w:p w14:paraId="26B016B9" w14:textId="77777777" w:rsidR="00933F6D" w:rsidRDefault="00933F6D">
            <w:pPr>
              <w:tabs>
                <w:tab w:val="left" w:pos="5220"/>
              </w:tabs>
              <w:rPr>
                <w:sz w:val="21"/>
                <w:szCs w:val="21"/>
              </w:rPr>
            </w:pPr>
          </w:p>
          <w:p w14:paraId="4C6489A1" w14:textId="77777777" w:rsidR="00933F6D" w:rsidRDefault="00933F6D">
            <w:pPr>
              <w:tabs>
                <w:tab w:val="left" w:pos="5220"/>
              </w:tabs>
              <w:rPr>
                <w:color w:val="262626"/>
                <w:sz w:val="21"/>
                <w:szCs w:val="21"/>
              </w:rPr>
            </w:pPr>
          </w:p>
        </w:tc>
      </w:tr>
      <w:tr w:rsidR="00933F6D" w14:paraId="2669D7A8" w14:textId="77777777">
        <w:trPr>
          <w:trHeight w:val="620"/>
        </w:trPr>
        <w:tc>
          <w:tcPr>
            <w:tcW w:w="2155" w:type="dxa"/>
            <w:shd w:val="clear" w:color="auto" w:fill="F2F2F2"/>
          </w:tcPr>
          <w:p w14:paraId="5E99581E" w14:textId="77777777" w:rsidR="00933F6D" w:rsidRDefault="00000000">
            <w:pPr>
              <w:rPr>
                <w:b/>
                <w:color w:val="262626"/>
                <w:sz w:val="24"/>
                <w:szCs w:val="24"/>
              </w:rPr>
            </w:pPr>
            <w:r>
              <w:rPr>
                <w:b/>
                <w:color w:val="262626"/>
                <w:sz w:val="24"/>
                <w:szCs w:val="24"/>
              </w:rPr>
              <w:t>NEW YORK</w:t>
            </w:r>
          </w:p>
          <w:p w14:paraId="3BD66CC3" w14:textId="77777777" w:rsidR="00933F6D" w:rsidRDefault="00933F6D">
            <w:pPr>
              <w:rPr>
                <w:b/>
                <w:color w:val="262626"/>
                <w:sz w:val="24"/>
                <w:szCs w:val="24"/>
                <w:highlight w:val="green"/>
              </w:rPr>
            </w:pPr>
          </w:p>
        </w:tc>
        <w:tc>
          <w:tcPr>
            <w:tcW w:w="5400" w:type="dxa"/>
            <w:shd w:val="clear" w:color="auto" w:fill="F2F2F2"/>
          </w:tcPr>
          <w:p w14:paraId="2C1743F7" w14:textId="77777777" w:rsidR="00933F6D" w:rsidRDefault="00000000">
            <w:pPr>
              <w:rPr>
                <w:color w:val="2B2B2B"/>
                <w:sz w:val="21"/>
                <w:szCs w:val="21"/>
              </w:rPr>
            </w:pPr>
            <w:r>
              <w:rPr>
                <w:color w:val="2B2B2B"/>
                <w:sz w:val="21"/>
                <w:szCs w:val="21"/>
              </w:rPr>
              <w:t xml:space="preserve">iDEA spoke with Sen. Addabbo on 02/21 and he says that the trade union opposition to the bill means that it will not move this year. He has tried to engage with them on their concerns, but they are not willing to negotiate. </w:t>
            </w:r>
          </w:p>
          <w:p w14:paraId="13972D61" w14:textId="77777777" w:rsidR="00933F6D" w:rsidRDefault="00933F6D">
            <w:pPr>
              <w:rPr>
                <w:color w:val="2B2B2B"/>
                <w:sz w:val="21"/>
                <w:szCs w:val="21"/>
              </w:rPr>
            </w:pPr>
          </w:p>
          <w:p w14:paraId="29B4A321" w14:textId="77777777" w:rsidR="00933F6D" w:rsidRDefault="00000000">
            <w:pPr>
              <w:rPr>
                <w:color w:val="2B2B2B"/>
                <w:sz w:val="21"/>
                <w:szCs w:val="21"/>
              </w:rPr>
            </w:pPr>
            <w:r>
              <w:rPr>
                <w:color w:val="2B2B2B"/>
                <w:sz w:val="21"/>
                <w:szCs w:val="21"/>
              </w:rPr>
              <w:t>Rep. Gary Pretlow introduced AB9198 which is an identical bill to Senator Addabbo’s iGaming bill. There has been no progress on advancing legislation this session.</w:t>
            </w:r>
          </w:p>
          <w:p w14:paraId="11E2E802" w14:textId="77777777" w:rsidR="00933F6D" w:rsidRDefault="00933F6D">
            <w:pPr>
              <w:rPr>
                <w:color w:val="2B2B2B"/>
                <w:sz w:val="21"/>
                <w:szCs w:val="21"/>
              </w:rPr>
            </w:pPr>
          </w:p>
          <w:p w14:paraId="48EB3EFC" w14:textId="77777777" w:rsidR="00933F6D" w:rsidRDefault="00000000">
            <w:pPr>
              <w:rPr>
                <w:color w:val="2B2B2B"/>
                <w:sz w:val="21"/>
                <w:szCs w:val="21"/>
              </w:rPr>
            </w:pPr>
            <w:r>
              <w:rPr>
                <w:color w:val="2B2B2B"/>
                <w:sz w:val="21"/>
                <w:szCs w:val="21"/>
              </w:rPr>
              <w:t xml:space="preserve">Senator Addabbo has introduced his iGaming bill. A full breakdown of his proposal can be found on the </w:t>
            </w:r>
            <w:hyperlink r:id="rId14">
              <w:r>
                <w:rPr>
                  <w:color w:val="1155CC"/>
                  <w:sz w:val="21"/>
                  <w:szCs w:val="21"/>
                  <w:u w:val="single"/>
                </w:rPr>
                <w:t>Member Portal</w:t>
              </w:r>
            </w:hyperlink>
            <w:r>
              <w:rPr>
                <w:color w:val="2B2B2B"/>
                <w:sz w:val="21"/>
                <w:szCs w:val="21"/>
              </w:rPr>
              <w:t xml:space="preserve">. </w:t>
            </w:r>
          </w:p>
          <w:p w14:paraId="03DC3479" w14:textId="77777777" w:rsidR="00933F6D" w:rsidRDefault="00933F6D">
            <w:pPr>
              <w:rPr>
                <w:color w:val="2B2B2B"/>
                <w:sz w:val="21"/>
                <w:szCs w:val="21"/>
              </w:rPr>
            </w:pPr>
          </w:p>
          <w:p w14:paraId="31D5C127" w14:textId="77777777" w:rsidR="00933F6D" w:rsidRDefault="00933F6D">
            <w:pPr>
              <w:rPr>
                <w:color w:val="2B2B2B"/>
                <w:sz w:val="16"/>
                <w:szCs w:val="16"/>
                <w:highlight w:val="green"/>
              </w:rPr>
            </w:pPr>
          </w:p>
        </w:tc>
        <w:tc>
          <w:tcPr>
            <w:tcW w:w="2430" w:type="dxa"/>
            <w:shd w:val="clear" w:color="auto" w:fill="F2F2F2"/>
          </w:tcPr>
          <w:p w14:paraId="705FBBAC" w14:textId="77777777" w:rsidR="00933F6D" w:rsidRDefault="00000000">
            <w:pPr>
              <w:rPr>
                <w:color w:val="262626"/>
                <w:sz w:val="21"/>
                <w:szCs w:val="21"/>
              </w:rPr>
            </w:pPr>
            <w:r>
              <w:rPr>
                <w:color w:val="262626"/>
                <w:sz w:val="21"/>
                <w:szCs w:val="21"/>
              </w:rPr>
              <w:t>April 1 – Budget due</w:t>
            </w:r>
          </w:p>
        </w:tc>
        <w:tc>
          <w:tcPr>
            <w:tcW w:w="4770" w:type="dxa"/>
            <w:shd w:val="clear" w:color="auto" w:fill="F2F2F2"/>
          </w:tcPr>
          <w:p w14:paraId="23AFB2C4" w14:textId="77777777" w:rsidR="00933F6D" w:rsidRDefault="00000000">
            <w:pPr>
              <w:tabs>
                <w:tab w:val="left" w:pos="5220"/>
              </w:tabs>
              <w:rPr>
                <w:color w:val="262626"/>
                <w:sz w:val="21"/>
                <w:szCs w:val="21"/>
              </w:rPr>
            </w:pPr>
            <w:r>
              <w:rPr>
                <w:color w:val="262626"/>
                <w:sz w:val="21"/>
                <w:szCs w:val="21"/>
              </w:rPr>
              <w:t xml:space="preserve">iDEA continues to engage with Addabbo and other lawmakers. </w:t>
            </w:r>
          </w:p>
        </w:tc>
      </w:tr>
    </w:tbl>
    <w:p w14:paraId="45830253" w14:textId="77777777" w:rsidR="00933F6D" w:rsidRDefault="00933F6D">
      <w:pPr>
        <w:tabs>
          <w:tab w:val="left" w:pos="4104"/>
        </w:tabs>
      </w:pPr>
    </w:p>
    <w:sectPr w:rsidR="00933F6D">
      <w:headerReference w:type="default" r:id="rId15"/>
      <w:footerReference w:type="default" r:id="rId16"/>
      <w:headerReference w:type="first" r:id="rId17"/>
      <w:pgSz w:w="15840" w:h="12240" w:orient="landscape"/>
      <w:pgMar w:top="1728" w:right="2880" w:bottom="864" w:left="1008" w:header="1152"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04634F" w14:textId="77777777" w:rsidR="009973A5" w:rsidRDefault="009973A5">
      <w:r>
        <w:separator/>
      </w:r>
    </w:p>
  </w:endnote>
  <w:endnote w:type="continuationSeparator" w:id="0">
    <w:p w14:paraId="7B25ECBA" w14:textId="77777777" w:rsidR="009973A5" w:rsidRDefault="00997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notTrueType/>
    <w:pitch w:val="default"/>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A2049" w14:textId="77777777" w:rsidR="00933F6D" w:rsidRDefault="00933F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DD197E" w14:textId="77777777" w:rsidR="009973A5" w:rsidRDefault="009973A5">
      <w:r>
        <w:separator/>
      </w:r>
    </w:p>
  </w:footnote>
  <w:footnote w:type="continuationSeparator" w:id="0">
    <w:p w14:paraId="33B977D3" w14:textId="77777777" w:rsidR="009973A5" w:rsidRDefault="00997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A5005" w14:textId="77777777" w:rsidR="00933F6D" w:rsidRDefault="00933F6D">
    <w:pPr>
      <w:tabs>
        <w:tab w:val="left" w:pos="5220"/>
      </w:tabs>
      <w:rPr>
        <w:b/>
        <w:color w:val="262626"/>
        <w:sz w:val="24"/>
        <w:szCs w:val="24"/>
        <w:highlight w:val="gree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E8F11" w14:textId="77777777" w:rsidR="00933F6D" w:rsidRDefault="00000000">
    <w:pPr>
      <w:pBdr>
        <w:top w:val="nil"/>
        <w:left w:val="nil"/>
        <w:bottom w:val="nil"/>
        <w:right w:val="nil"/>
        <w:between w:val="nil"/>
      </w:pBdr>
      <w:tabs>
        <w:tab w:val="center" w:pos="4680"/>
        <w:tab w:val="right" w:pos="9360"/>
      </w:tabs>
      <w:rPr>
        <w:color w:val="000000"/>
      </w:rPr>
    </w:pPr>
    <w:r>
      <w:rPr>
        <w:noProof/>
      </w:rPr>
      <w:drawing>
        <wp:anchor distT="0" distB="0" distL="0" distR="0" simplePos="0" relativeHeight="251658240" behindDoc="1" locked="0" layoutInCell="1" hidden="0" allowOverlap="1" wp14:anchorId="19ABF743" wp14:editId="75397BF6">
          <wp:simplePos x="0" y="0"/>
          <wp:positionH relativeFrom="column">
            <wp:posOffset>-390524</wp:posOffset>
          </wp:positionH>
          <wp:positionV relativeFrom="paragraph">
            <wp:posOffset>-731519</wp:posOffset>
          </wp:positionV>
          <wp:extent cx="7348051" cy="9509760"/>
          <wp:effectExtent l="0" t="0" r="0" b="0"/>
          <wp:wrapNone/>
          <wp:docPr id="5" name="image1.jpg"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screenshot of a cell phone&#10;&#10;Description automatically generated"/>
                  <pic:cNvPicPr preferRelativeResize="0"/>
                </pic:nvPicPr>
                <pic:blipFill>
                  <a:blip r:embed="rId1"/>
                  <a:srcRect/>
                  <a:stretch>
                    <a:fillRect/>
                  </a:stretch>
                </pic:blipFill>
                <pic:spPr>
                  <a:xfrm>
                    <a:off x="0" y="0"/>
                    <a:ext cx="7348051" cy="950976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3955762B" wp14:editId="1EA31562">
              <wp:simplePos x="0" y="0"/>
              <wp:positionH relativeFrom="column">
                <wp:posOffset>4876800</wp:posOffset>
              </wp:positionH>
              <wp:positionV relativeFrom="paragraph">
                <wp:posOffset>-266699</wp:posOffset>
              </wp:positionV>
              <wp:extent cx="3286125" cy="959245"/>
              <wp:effectExtent l="0" t="0" r="0" b="0"/>
              <wp:wrapNone/>
              <wp:docPr id="4" name="Rectangle 4"/>
              <wp:cNvGraphicFramePr/>
              <a:graphic xmlns:a="http://schemas.openxmlformats.org/drawingml/2006/main">
                <a:graphicData uri="http://schemas.microsoft.com/office/word/2010/wordprocessingShape">
                  <wps:wsp>
                    <wps:cNvSpPr/>
                    <wps:spPr>
                      <a:xfrm>
                        <a:off x="3707700" y="3448523"/>
                        <a:ext cx="3276600" cy="942900"/>
                      </a:xfrm>
                      <a:prstGeom prst="rect">
                        <a:avLst/>
                      </a:prstGeom>
                      <a:solidFill>
                        <a:schemeClr val="lt1"/>
                      </a:solidFill>
                      <a:ln>
                        <a:noFill/>
                      </a:ln>
                    </wps:spPr>
                    <wps:txbx>
                      <w:txbxContent>
                        <w:p w14:paraId="71780832" w14:textId="77777777" w:rsidR="00933F6D" w:rsidRDefault="00000000">
                          <w:pPr>
                            <w:textDirection w:val="btLr"/>
                          </w:pPr>
                          <w:r>
                            <w:rPr>
                              <w:b/>
                              <w:i/>
                              <w:color w:val="000000"/>
                              <w:sz w:val="36"/>
                            </w:rPr>
                            <w:t>July 26, 2024</w:t>
                          </w:r>
                        </w:p>
                        <w:p w14:paraId="24DF5DD4" w14:textId="77777777" w:rsidR="00933F6D" w:rsidRDefault="00000000">
                          <w:pPr>
                            <w:textDirection w:val="btLr"/>
                          </w:pPr>
                          <w:r>
                            <w:rPr>
                              <w:b/>
                              <w:i/>
                              <w:color w:val="000000"/>
                              <w:sz w:val="28"/>
                            </w:rPr>
                            <w:t xml:space="preserve">Latest state updates highlighted in </w:t>
                          </w:r>
                          <w:r>
                            <w:rPr>
                              <w:b/>
                              <w:i/>
                              <w:color w:val="000000"/>
                              <w:sz w:val="28"/>
                              <w:highlight w:val="green"/>
                            </w:rPr>
                            <w:t>green</w:t>
                          </w:r>
                        </w:p>
                      </w:txbxContent>
                    </wps:txbx>
                    <wps:bodyPr spcFirstLastPara="1" wrap="square" lIns="91425" tIns="45700" rIns="91425" bIns="45700" anchor="t" anchorCtr="0">
                      <a:noAutofit/>
                    </wps:bodyPr>
                  </wps:wsp>
                </a:graphicData>
              </a:graphic>
            </wp:anchor>
          </w:drawing>
        </mc:Choice>
        <mc:Fallback>
          <w:pict>
            <v:rect w14:anchorId="3955762B" id="Rectangle 4" o:spid="_x0000_s1026" style="position:absolute;margin-left:384pt;margin-top:-21pt;width:258.75pt;height:75.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" fillcolor="white [3201]" stroked="f">
              <v:textbox inset="2.53958mm,1.2694mm,2.53958mm,1.2694mm">
                <w:txbxContent>
                  <w:p w14:paraId="71780832" w14:textId="77777777" w:rsidR="00933F6D" w:rsidRDefault="00000000">
                    <w:pPr>
                      <w:textDirection w:val="btLr"/>
                    </w:pPr>
                    <w:r>
                      <w:rPr>
                        <w:b/>
                        <w:i/>
                        <w:color w:val="000000"/>
                        <w:sz w:val="36"/>
                      </w:rPr>
                      <w:t>July 26, 2024</w:t>
                    </w:r>
                  </w:p>
                  <w:p w14:paraId="24DF5DD4" w14:textId="77777777" w:rsidR="00933F6D" w:rsidRDefault="00000000">
                    <w:pPr>
                      <w:textDirection w:val="btLr"/>
                    </w:pPr>
                    <w:r>
                      <w:rPr>
                        <w:b/>
                        <w:i/>
                        <w:color w:val="000000"/>
                        <w:sz w:val="28"/>
                      </w:rPr>
                      <w:t xml:space="preserve">Latest state updates highlighted in </w:t>
                    </w:r>
                    <w:r>
                      <w:rPr>
                        <w:b/>
                        <w:i/>
                        <w:color w:val="000000"/>
                        <w:sz w:val="28"/>
                        <w:highlight w:val="green"/>
                      </w:rPr>
                      <w:t>green</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010A70"/>
    <w:multiLevelType w:val="multilevel"/>
    <w:tmpl w:val="4CA6F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0586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F6D"/>
    <w:rsid w:val="00454F1A"/>
    <w:rsid w:val="005F612A"/>
    <w:rsid w:val="00933F6D"/>
    <w:rsid w:val="009973A5"/>
    <w:rsid w:val="00A96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31B93"/>
  <w15:docId w15:val="{F7064414-8059-42FD-822B-7410340D5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7E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780460"/>
    <w:pPr>
      <w:tabs>
        <w:tab w:val="center" w:pos="4680"/>
        <w:tab w:val="right" w:pos="9360"/>
      </w:tabs>
    </w:pPr>
  </w:style>
  <w:style w:type="character" w:customStyle="1" w:styleId="HeaderChar">
    <w:name w:val="Header Char"/>
    <w:basedOn w:val="DefaultParagraphFont"/>
    <w:link w:val="Header"/>
    <w:uiPriority w:val="99"/>
    <w:rsid w:val="00780460"/>
  </w:style>
  <w:style w:type="paragraph" w:styleId="Footer">
    <w:name w:val="footer"/>
    <w:basedOn w:val="Normal"/>
    <w:link w:val="FooterChar"/>
    <w:uiPriority w:val="99"/>
    <w:unhideWhenUsed/>
    <w:rsid w:val="00780460"/>
    <w:pPr>
      <w:tabs>
        <w:tab w:val="center" w:pos="4680"/>
        <w:tab w:val="right" w:pos="9360"/>
      </w:tabs>
    </w:pPr>
  </w:style>
  <w:style w:type="character" w:customStyle="1" w:styleId="FooterChar">
    <w:name w:val="Footer Char"/>
    <w:basedOn w:val="DefaultParagraphFont"/>
    <w:link w:val="Footer"/>
    <w:uiPriority w:val="99"/>
    <w:rsid w:val="00780460"/>
  </w:style>
  <w:style w:type="paragraph" w:styleId="BalloonText">
    <w:name w:val="Balloon Text"/>
    <w:basedOn w:val="Normal"/>
    <w:link w:val="BalloonTextChar"/>
    <w:uiPriority w:val="99"/>
    <w:semiHidden/>
    <w:unhideWhenUsed/>
    <w:rsid w:val="00AB098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B0980"/>
    <w:rPr>
      <w:rFonts w:ascii="Times New Roman" w:hAnsi="Times New Roman" w:cs="Times New Roman"/>
      <w:sz w:val="18"/>
      <w:szCs w:val="18"/>
    </w:rPr>
  </w:style>
  <w:style w:type="table" w:styleId="TableGrid">
    <w:name w:val="Table Grid"/>
    <w:basedOn w:val="TableNormal"/>
    <w:uiPriority w:val="39"/>
    <w:rsid w:val="009961D8"/>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61D8"/>
    <w:pPr>
      <w:ind w:left="720"/>
      <w:contextualSpacing/>
    </w:pPr>
  </w:style>
  <w:style w:type="character" w:styleId="Hyperlink">
    <w:name w:val="Hyperlink"/>
    <w:basedOn w:val="DefaultParagraphFont"/>
    <w:uiPriority w:val="99"/>
    <w:unhideWhenUsed/>
    <w:rsid w:val="00E16CFF"/>
    <w:rPr>
      <w:color w:val="0563C1" w:themeColor="hyperlink"/>
      <w:u w:val="single"/>
    </w:rPr>
  </w:style>
  <w:style w:type="character" w:styleId="UnresolvedMention">
    <w:name w:val="Unresolved Mention"/>
    <w:basedOn w:val="DefaultParagraphFont"/>
    <w:uiPriority w:val="99"/>
    <w:rsid w:val="00E16CFF"/>
    <w:rPr>
      <w:color w:val="605E5C"/>
      <w:shd w:val="clear" w:color="auto" w:fill="E1DFDD"/>
    </w:rPr>
  </w:style>
  <w:style w:type="character" w:styleId="FollowedHyperlink">
    <w:name w:val="FollowedHyperlink"/>
    <w:basedOn w:val="DefaultParagraphFont"/>
    <w:uiPriority w:val="99"/>
    <w:semiHidden/>
    <w:unhideWhenUsed/>
    <w:rsid w:val="00F13ACF"/>
    <w:rPr>
      <w:color w:val="954F72" w:themeColor="followedHyperlink"/>
      <w:u w:val="single"/>
    </w:rPr>
  </w:style>
  <w:style w:type="paragraph" w:customStyle="1" w:styleId="TableParagraph">
    <w:name w:val="Table Paragraph"/>
    <w:basedOn w:val="Normal"/>
    <w:uiPriority w:val="1"/>
    <w:qFormat/>
    <w:rsid w:val="00DB4D5A"/>
    <w:pPr>
      <w:widowControl w:val="0"/>
      <w:autoSpaceDE w:val="0"/>
      <w:autoSpaceDN w:val="0"/>
    </w:pPr>
    <w:rPr>
      <w:sz w:val="22"/>
      <w:szCs w:val="22"/>
    </w:rPr>
  </w:style>
  <w:style w:type="paragraph" w:styleId="NormalWeb">
    <w:name w:val="Normal (Web)"/>
    <w:basedOn w:val="Normal"/>
    <w:uiPriority w:val="99"/>
    <w:unhideWhenUsed/>
    <w:rsid w:val="002F4124"/>
    <w:pPr>
      <w:spacing w:before="100" w:beforeAutospacing="1" w:after="100" w:afterAutospacing="1"/>
    </w:pPr>
    <w:rPr>
      <w:rFonts w:ascii="Times New Roman" w:eastAsia="Times New Roman" w:hAnsi="Times New Roman" w:cs="Times New Roman"/>
    </w:rPr>
  </w:style>
  <w:style w:type="paragraph" w:customStyle="1" w:styleId="xmsonormal">
    <w:name w:val="x_msonormal"/>
    <w:basedOn w:val="Normal"/>
    <w:uiPriority w:val="99"/>
    <w:rsid w:val="009D77D3"/>
    <w:pPr>
      <w:spacing w:before="100" w:beforeAutospacing="1" w:after="100" w:afterAutospacing="1"/>
    </w:pPr>
    <w:rPr>
      <w:rFonts w:eastAsiaTheme="minorEastAsia"/>
      <w:sz w:val="22"/>
      <w:szCs w:val="22"/>
    </w:rPr>
  </w:style>
  <w:style w:type="character" w:customStyle="1" w:styleId="apple-converted-space">
    <w:name w:val="apple-converted-space"/>
    <w:basedOn w:val="DefaultParagraphFont"/>
    <w:rsid w:val="009F4610"/>
  </w:style>
  <w:style w:type="paragraph" w:styleId="NoSpacing">
    <w:name w:val="No Spacing"/>
    <w:uiPriority w:val="1"/>
    <w:qFormat/>
    <w:rsid w:val="00C77535"/>
  </w:style>
  <w:style w:type="character" w:customStyle="1" w:styleId="cs896ae219">
    <w:name w:val="cs896ae219"/>
    <w:basedOn w:val="DefaultParagraphFont"/>
    <w:rsid w:val="00AF4886"/>
  </w:style>
  <w:style w:type="character" w:customStyle="1" w:styleId="csce8550a8">
    <w:name w:val="csce8550a8"/>
    <w:basedOn w:val="DefaultParagraphFont"/>
    <w:rsid w:val="00AF4886"/>
  </w:style>
  <w:style w:type="character" w:styleId="Strong">
    <w:name w:val="Strong"/>
    <w:basedOn w:val="DefaultParagraphFont"/>
    <w:uiPriority w:val="22"/>
    <w:qFormat/>
    <w:rsid w:val="00C103ED"/>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legis.delaware.gov/BillDetail?LegislationId=141175" TargetMode="External"/><Relationship Id="rId13" Type="http://schemas.openxmlformats.org/officeDocument/2006/relationships/hyperlink" Target="https://www.njleg.state.nj.us/bill-search/2024/S306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eagrowth.org/wp-content/uploads/2024/07/NebraskaLB13_S1.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j-r.com/story/opinion/columns/2024/05/17/your-turn-illinois-raising-sports-betting-taxes-could-lead-to-other-issues/7370586300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deagrowth.org/wp-content/uploads/2024/07/iDEA_Memo_DC-OLG_7.3.24.do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deagrowth.org/wp-content/uploads/2024/05/Delaware-House-Admin-Testimony-May-22.pdf" TargetMode="External"/><Relationship Id="rId14" Type="http://schemas.openxmlformats.org/officeDocument/2006/relationships/hyperlink" Target="https://ideagrowth.org/legislative_updates/new-york-sen-addabbo-releases-draft-igaming-bil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EyW6fA8JcLtLkHkCnmGGUQmHjw==">CgMxLjA4AHIhMTJQaFp2ZmJ5akhSS0RkZER4Z2NTdXVfeEw1WF9LTkRk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1212</Words>
  <Characters>6910</Characters>
  <Application>Microsoft Office Word</Application>
  <DocSecurity>0</DocSecurity>
  <Lines>57</Lines>
  <Paragraphs>16</Paragraphs>
  <ScaleCrop>false</ScaleCrop>
  <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Aaron Porter</cp:lastModifiedBy>
  <cp:revision>2</cp:revision>
  <dcterms:created xsi:type="dcterms:W3CDTF">2024-07-26T15:37:00Z</dcterms:created>
  <dcterms:modified xsi:type="dcterms:W3CDTF">2024-07-26T15:37:00Z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0x0101003830E59144063F45B2A8CF947C4FADCD</vt:lpwstr>
  </property>
</Properties>
</file>